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黑体"/>
          <w:sz w:val="32"/>
          <w:szCs w:val="32"/>
          <w:lang w:val="en-US" w:eastAsia="zh-CN"/>
        </w:rPr>
      </w:pPr>
    </w:p>
    <w:p>
      <w:pPr>
        <w:jc w:val="center"/>
        <w:rPr>
          <w:rFonts w:hint="eastAsia" w:ascii="方正楷体_GBK" w:hAnsi="方正楷体_GBK" w:eastAsia="方正楷体_GBK" w:cs="方正楷体_GBK"/>
          <w:sz w:val="32"/>
          <w:szCs w:val="32"/>
          <w:lang w:val="en-US" w:eastAsia="zh-CN"/>
        </w:rPr>
      </w:pPr>
      <w:r>
        <w:rPr>
          <w:rFonts w:hint="eastAsia" w:ascii="Times New Roman" w:hAnsi="Times New Roman" w:eastAsia="方正小标宋简体" w:cs="方正小标宋简体"/>
          <w:sz w:val="44"/>
          <w:szCs w:val="44"/>
          <w:lang w:val="en-US" w:eastAsia="zh-CN"/>
        </w:rPr>
        <w:t>临汾市财政局行政执法事项目录清单</w:t>
      </w:r>
      <w:bookmarkStart w:id="0" w:name="_GoBack"/>
      <w:bookmarkEnd w:id="0"/>
      <w:r>
        <w:rPr>
          <w:rFonts w:hint="eastAsia" w:ascii="方正楷体_GBK" w:hAnsi="方正楷体_GBK" w:eastAsia="方正楷体_GBK" w:cs="方正楷体_GBK"/>
          <w:sz w:val="32"/>
          <w:szCs w:val="32"/>
          <w:lang w:val="en-US" w:eastAsia="zh-C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2582"/>
        <w:gridCol w:w="1560"/>
        <w:gridCol w:w="3468"/>
        <w:gridCol w:w="1716"/>
        <w:gridCol w:w="1740"/>
        <w:gridCol w:w="1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01"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序号</w:t>
            </w:r>
          </w:p>
        </w:tc>
        <w:tc>
          <w:tcPr>
            <w:tcW w:w="2582"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事项名称</w:t>
            </w:r>
          </w:p>
        </w:tc>
        <w:tc>
          <w:tcPr>
            <w:tcW w:w="1560"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事项类型</w:t>
            </w:r>
          </w:p>
        </w:tc>
        <w:tc>
          <w:tcPr>
            <w:tcW w:w="3468"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事项依据</w:t>
            </w:r>
          </w:p>
        </w:tc>
        <w:tc>
          <w:tcPr>
            <w:tcW w:w="1716"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责任主体</w:t>
            </w:r>
          </w:p>
        </w:tc>
        <w:tc>
          <w:tcPr>
            <w:tcW w:w="1740"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实施主体</w:t>
            </w:r>
          </w:p>
        </w:tc>
        <w:tc>
          <w:tcPr>
            <w:tcW w:w="1005" w:type="dxa"/>
            <w:vAlign w:val="center"/>
          </w:tcPr>
          <w:p>
            <w:pPr>
              <w:jc w:val="center"/>
              <w:rPr>
                <w:rFonts w:hint="eastAsia" w:ascii="Times New Roman" w:hAnsi="Times New Roman" w:eastAsia="黑体" w:cs="黑体"/>
                <w:sz w:val="32"/>
                <w:szCs w:val="32"/>
                <w:vertAlign w:val="baseline"/>
                <w:lang w:val="en-US" w:eastAsia="zh-CN"/>
              </w:rPr>
            </w:pPr>
            <w:r>
              <w:rPr>
                <w:rFonts w:hint="eastAsia" w:ascii="Times New Roman" w:hAnsi="Times New Roman" w:eastAsia="黑体" w:cs="黑体"/>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25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对任用会计人员不符合回避规定的处罚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ind w:firstLine="240" w:firstLineChars="100"/>
              <w:jc w:val="left"/>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sz w:val="24"/>
                <w:szCs w:val="24"/>
                <w:vertAlign w:val="baseline"/>
                <w:lang w:val="en-US" w:eastAsia="zh-CN"/>
              </w:rPr>
              <w:t>《中华人民共和国会计法》(2024年修改</w:t>
            </w:r>
            <w:r>
              <w:rPr>
                <w:rFonts w:hint="eastAsia" w:asciiTheme="minorEastAsia" w:hAnsiTheme="minorEastAsia" w:cstheme="minorEastAsia"/>
                <w:sz w:val="24"/>
                <w:szCs w:val="24"/>
                <w:vertAlign w:val="baseline"/>
                <w:lang w:val="en-US" w:eastAsia="zh-CN"/>
              </w:rPr>
              <w:t>，自2024年7月1日起施行</w:t>
            </w:r>
            <w:r>
              <w:rPr>
                <w:rFonts w:hint="eastAsia" w:asciiTheme="minorEastAsia" w:hAnsiTheme="minorEastAsia" w:eastAsiaTheme="minorEastAsia" w:cstheme="minorEastAsia"/>
                <w:sz w:val="24"/>
                <w:szCs w:val="24"/>
                <w:vertAlign w:val="baseline"/>
                <w:lang w:val="en-US" w:eastAsia="zh-CN"/>
              </w:rPr>
              <w:t>） 第四十条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【地方性法规】</w:t>
            </w:r>
          </w:p>
          <w:p>
            <w:pPr>
              <w:keepNext w:val="0"/>
              <w:keepLines w:val="0"/>
              <w:widowControl/>
              <w:suppressLineNumbers w:val="0"/>
              <w:ind w:firstLine="240" w:firstLineChars="100"/>
              <w:jc w:val="left"/>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2"/>
                <w:sz w:val="24"/>
                <w:szCs w:val="24"/>
                <w:u w:val="none"/>
                <w:lang w:val="en-US" w:eastAsia="zh-CN" w:bidi="ar-SA"/>
              </w:rPr>
              <w:t xml:space="preserve">《山西省会计管理条例》 第三十一条 </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2582"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2"/>
                <w:sz w:val="24"/>
                <w:szCs w:val="24"/>
                <w:u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对未经批准擅自从事会计代理记账的处罚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ind w:firstLine="240" w:firstLineChars="1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《代理记账管理办法》（财政部令第98号） 第二十六条 </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【地方性法规】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《山西省会计管理条例》</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第三十二条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3</w:t>
            </w:r>
          </w:p>
        </w:tc>
        <w:tc>
          <w:tcPr>
            <w:tcW w:w="2582" w:type="dxa"/>
            <w:vAlign w:val="center"/>
          </w:tcPr>
          <w:p>
            <w:pPr>
              <w:jc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vertAlign w:val="baseline"/>
                <w:lang w:val="en-US" w:eastAsia="zh-CN"/>
              </w:rPr>
              <w:t>对采购人、采购代理机构违反规定隐匿、销毁应当保存的采购文件或者伪造、变造采购文件的处罚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 第七十六条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8"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4</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rPr>
              <w:t>对采购人、采购代理机构在政府采购中违法行为的处罚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 第七十一条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《中华人民共和国政府采购法实施条例》（国务院令第658号） 第六十七条、六十八条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《政府采购货物和服务招标投标管理办法》（2017年财政部令第87号)  第七十七条、第七十八条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8"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对供应商参加政府采购活动中违法行为的行政处罚处罚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 第七十七条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《中华人民共和国政府采购法实施条例》（国务院令第658号)  第七十二条、第七十三条、第七十四条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对采购代理机构在代理政府采购业务中有违法行为的处罚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 第七十一条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7</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对集中采购机构在政府采购监督管理部门考核中，虚报业绩，隐瞒真实情况的处罚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 第八十二条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对中标供应商、非招标采购的成交供应商在参加政府采购活动中违法行为的处罚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 第七十七条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《政府采购非招标采购方式管理办法》（财政部令第74号） 第五十四条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9</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对评标委员会成员或者与评标活动有关的工作人员在政府采购招标项目评标活动中违法行为的处罚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《中华人民共和国政府采购法实施条例》（国务院令第658号)  第七十条、第七十五条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1.《政府采购货物和服务招标投标管理办法》（财政部令第87号） 第八十一条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2.《政府采购非招标采购方式管理办法》（财政部令第74号)  第五十五条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0</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对投诉人虚假、恶意投诉的处罚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《政府采购质疑和投诉办法》（财政部令第94号） 第三十七条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r>
              <w:rPr>
                <w:rFonts w:hint="eastAsia" w:asciiTheme="minorEastAsia" w:hAnsiTheme="minorEastAsia" w:cstheme="minorEastAsia"/>
                <w:sz w:val="24"/>
                <w:szCs w:val="24"/>
                <w:vertAlign w:val="baseline"/>
                <w:lang w:val="en-US" w:eastAsia="zh-CN"/>
              </w:rPr>
              <w:t>1</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对集中采购机构在政府采购活动中违法行为的处罚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《中华人民共和国政府采购法实施条例》（国务院令第658号)  第六十九条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901"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12</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对采购人、采购代理机构未按照规定在指定媒体上发布政府采购信息，未按照规定组成谈判小组、询价小组，在询价采购过程中与供应商进行协商谈判，未按照规定的程序和要求确定成交候选人，泄露评审情况以及评审过程中获悉的国家秘密、商业秘密的处罚 </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《政府采购非招标采购方式管理办法》（财政部令74号)  第五十一条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13</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对未按照国家统一会计制度要求设置会计账簿、填写会计凭证、保管会计资料、变更会计处理方法、建立有关会计监督制度、任用会计人员的处罚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1.《中华人民共和国会计法》(2024年修改） 第四十条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2.《中华人民共和国公司法》(202</w:t>
            </w:r>
            <w:r>
              <w:rPr>
                <w:rFonts w:hint="eastAsia" w:asciiTheme="minorEastAsia" w:hAnsiTheme="minorEastAsia" w:cstheme="minorEastAsia"/>
                <w:sz w:val="24"/>
                <w:szCs w:val="24"/>
                <w:vertAlign w:val="baseline"/>
                <w:lang w:val="en-US" w:eastAsia="zh-CN"/>
              </w:rPr>
              <w:t>3</w:t>
            </w:r>
            <w:r>
              <w:rPr>
                <w:rFonts w:hint="eastAsia" w:asciiTheme="minorEastAsia" w:hAnsiTheme="minorEastAsia" w:eastAsiaTheme="minorEastAsia" w:cstheme="minorEastAsia"/>
                <w:sz w:val="24"/>
                <w:szCs w:val="24"/>
                <w:vertAlign w:val="baseline"/>
                <w:lang w:val="en-US" w:eastAsia="zh-CN"/>
              </w:rPr>
              <w:t>年修改） 第二百五十四条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14</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对伪造、变造会计凭证、会计账簿，编制虚假财务会计报告的处罚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《中华人民共和国会计法》(2024年修改） 第四十一条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对隐匿或者故意销毁依法应当保存的会计凭证、会计帐簿、财务会计报告的处罚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《中华人民共和国会计法》(2024年修改） 第四十一条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16</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对授意、指使、强令会计机构、会计人员及其他人员伪造、变造会计凭证、会计账簿，编制虚假财务会计报告或者隐匿、故意销毁依法应当保存的会计凭证、会计账簿、财务会计报告的处罚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【法律】</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《中华人民共和国会计法》(2024年修改） 第四十二条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《企业财务会计报告条例》(国务院令第287号) 第四十一条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17</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对截留、挪用国家建设资金，以虚报、冒领、关联交易等手段骗取国家建设资金，违反规定超概算投资，虚列投资完成额以及其他违反国家投资建设项目有关规定行为的处罚 </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《财政违法行为处罚处分条例》（国务院令第427号） 第九条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18</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对隐瞒应当上缴的财政收入，截留代收的财政收入和其他不缴或者少缴财政收入的处罚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《财政违法行为处罚处分条例》（国务院令第427号） 第十三条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default"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cstheme="minorEastAsia"/>
                <w:sz w:val="24"/>
                <w:szCs w:val="24"/>
                <w:vertAlign w:val="baseline"/>
                <w:lang w:val="en-US" w:eastAsia="zh-CN"/>
              </w:rPr>
              <w:t>19</w:t>
            </w:r>
          </w:p>
        </w:tc>
        <w:tc>
          <w:tcPr>
            <w:tcW w:w="2582"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对违反规定列支成本费用、进行利润分配、处理国有资源、清偿职工债务，截留、隐瞒、侵占企业收入的处罚</w:t>
            </w:r>
          </w:p>
        </w:tc>
        <w:tc>
          <w:tcPr>
            <w:tcW w:w="1560"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 xml:space="preserve">  《企业财务通则》（财政部令第41号） 第七十二条</w:t>
            </w:r>
          </w:p>
        </w:tc>
        <w:tc>
          <w:tcPr>
            <w:tcW w:w="1716"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01" w:type="dxa"/>
            <w:vAlign w:val="center"/>
          </w:tcPr>
          <w:p>
            <w:pPr>
              <w:jc w:val="cente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20</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对单位和个人违反财务管理规定，私存私放财政资金或者其他公款的处罚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《财政违法行为处罚处分条例》（国务院令第427号） 第十七条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cstheme="minorEastAsia"/>
                <w:sz w:val="24"/>
                <w:szCs w:val="24"/>
                <w:vertAlign w:val="baseline"/>
                <w:lang w:val="en-US" w:eastAsia="zh-CN"/>
              </w:rPr>
              <w:t>1</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对随意改变会计要素的确认和计量标准，不按规定编制财务会计报告，拒绝有关部门对财务会计报告的监督检查或不如实提供有关情况，不按规定日期结账的处罚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《企业财务会计报告条例》（国务院令第287号） 第三十九条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r>
              <w:rPr>
                <w:rFonts w:hint="eastAsia" w:asciiTheme="minorEastAsia" w:hAnsiTheme="minorEastAsia" w:cstheme="minorEastAsia"/>
                <w:sz w:val="24"/>
                <w:szCs w:val="24"/>
                <w:vertAlign w:val="baseline"/>
                <w:lang w:val="en-US" w:eastAsia="zh-CN"/>
              </w:rPr>
              <w:t>2</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对企业编制、对外提供虚假的或者隐瞒重要事实的财务会计报告的处罚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《企业财务会计报告条例》（国务院令第287号） 第四十条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23</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对违反财政票据管理规定行为的处罚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《财政违法行为处罚处分条例》（国务院令第427号） 第十六条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《财政票据管理办法》（2020年修改） 第四十二条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24</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对企业和企业负有直接责任的主管人员和其他人员未按规定建立健全内部财务管理制度的处罚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行政处罚</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《企业财务通则》（财政部令第41号) 第七十三条、第七十四条 </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25</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对非营利组织免税资格认定</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行政确认</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【行政法规】</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《中华人民共和国企业所得税法实施条例》</w:t>
            </w: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国务院令第512号</w:t>
            </w:r>
            <w:r>
              <w:rPr>
                <w:rFonts w:hint="eastAsia" w:asciiTheme="minorEastAsia" w:hAnsiTheme="minorEastAsia" w:cstheme="minorEastAsia"/>
                <w:sz w:val="24"/>
                <w:szCs w:val="24"/>
                <w:vertAlign w:val="baseline"/>
                <w:lang w:val="en-US" w:eastAsia="zh-CN"/>
              </w:rPr>
              <w:t>)</w:t>
            </w:r>
            <w:r>
              <w:rPr>
                <w:rFonts w:hint="eastAsia" w:asciiTheme="minorEastAsia" w:hAnsiTheme="minorEastAsia" w:eastAsiaTheme="minorEastAsia" w:cstheme="minorEastAsia"/>
                <w:sz w:val="24"/>
                <w:szCs w:val="24"/>
                <w:vertAlign w:val="baseline"/>
                <w:lang w:val="en-US" w:eastAsia="zh-CN"/>
              </w:rPr>
              <w:t xml:space="preserve"> 第八十四条</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【规范性文件】</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w:t>
            </w:r>
            <w:r>
              <w:rPr>
                <w:rFonts w:hint="eastAsia" w:asciiTheme="minorEastAsia" w:hAnsiTheme="minorEastAsia" w:cstheme="minorEastAsia"/>
                <w:sz w:val="24"/>
                <w:szCs w:val="24"/>
                <w:vertAlign w:val="baseline"/>
                <w:lang w:val="en-US" w:eastAsia="zh-CN"/>
              </w:rPr>
              <w:t>1.</w:t>
            </w:r>
            <w:r>
              <w:rPr>
                <w:rFonts w:hint="eastAsia" w:asciiTheme="minorEastAsia" w:hAnsiTheme="minorEastAsia" w:eastAsiaTheme="minorEastAsia" w:cstheme="minorEastAsia"/>
                <w:sz w:val="24"/>
                <w:szCs w:val="24"/>
                <w:vertAlign w:val="baseline"/>
                <w:lang w:val="en-US" w:eastAsia="zh-CN"/>
              </w:rPr>
              <w:t>《财政部 国家税务总局关于非营利组织免税资格认定管理有关问题的通知》（财税〔2018〕13号）</w:t>
            </w:r>
          </w:p>
          <w:p>
            <w:pPr>
              <w:ind w:firstLine="240" w:firstLineChars="100"/>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cstheme="minorEastAsia"/>
                <w:sz w:val="24"/>
                <w:szCs w:val="24"/>
                <w:vertAlign w:val="baseline"/>
                <w:lang w:val="en-US" w:eastAsia="zh-CN"/>
              </w:rPr>
              <w:t>2.《</w:t>
            </w:r>
            <w:r>
              <w:rPr>
                <w:rFonts w:hint="eastAsia" w:asciiTheme="minorEastAsia" w:hAnsiTheme="minorEastAsia" w:eastAsiaTheme="minorEastAsia" w:cstheme="minorEastAsia"/>
                <w:sz w:val="24"/>
                <w:szCs w:val="24"/>
                <w:vertAlign w:val="baseline"/>
                <w:lang w:val="en-US" w:eastAsia="zh-CN"/>
              </w:rPr>
              <w:t>山西省财政厅 国家税务总局山西省税务局关于明确山西省非营利组织免税资格认定管理有关问题的通知</w:t>
            </w:r>
            <w:r>
              <w:rPr>
                <w:rFonts w:hint="eastAsia" w:asciiTheme="minorEastAsia" w:hAnsiTheme="minorEastAsia" w:cstheme="minorEastAsia"/>
                <w:sz w:val="24"/>
                <w:szCs w:val="24"/>
                <w:vertAlign w:val="baseline"/>
                <w:lang w:val="en-US" w:eastAsia="zh-CN"/>
              </w:rPr>
              <w:t>》（晋财税〔2023〕12号）</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trPr>
        <w:tc>
          <w:tcPr>
            <w:tcW w:w="901"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26</w:t>
            </w:r>
          </w:p>
        </w:tc>
        <w:tc>
          <w:tcPr>
            <w:tcW w:w="2582"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对参加全国会计专业技术资格考试考生违纪违规行为的处理</w:t>
            </w:r>
          </w:p>
        </w:tc>
        <w:tc>
          <w:tcPr>
            <w:tcW w:w="156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其</w:t>
            </w:r>
            <w:r>
              <w:rPr>
                <w:rFonts w:hint="eastAsia" w:asciiTheme="minorEastAsia" w:hAnsiTheme="minorEastAsia" w:cstheme="minorEastAsia"/>
                <w:sz w:val="24"/>
                <w:szCs w:val="24"/>
                <w:vertAlign w:val="baseline"/>
                <w:lang w:val="en-US" w:eastAsia="zh-CN"/>
              </w:rPr>
              <w:t xml:space="preserve"> </w:t>
            </w:r>
            <w:r>
              <w:rPr>
                <w:rFonts w:hint="eastAsia" w:asciiTheme="minorEastAsia" w:hAnsiTheme="minorEastAsia" w:eastAsiaTheme="minorEastAsia" w:cstheme="minorEastAsia"/>
                <w:sz w:val="24"/>
                <w:szCs w:val="24"/>
                <w:vertAlign w:val="baseline"/>
                <w:lang w:val="en-US" w:eastAsia="zh-CN"/>
              </w:rPr>
              <w:t>他</w:t>
            </w:r>
          </w:p>
        </w:tc>
        <w:tc>
          <w:tcPr>
            <w:tcW w:w="3468" w:type="dxa"/>
            <w:vAlign w:val="center"/>
          </w:tcPr>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【部门规章】</w:t>
            </w:r>
          </w:p>
          <w:p>
            <w:pPr>
              <w:jc w:val="left"/>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 xml:space="preserve">  《专业技术人员资格考试违纪违规行为处理规定》（人社部令第31号)  第三条、第五条、第十六条、第十七条</w:t>
            </w:r>
          </w:p>
        </w:tc>
        <w:tc>
          <w:tcPr>
            <w:tcW w:w="1716"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740" w:type="dxa"/>
            <w:vAlign w:val="center"/>
          </w:tcPr>
          <w:p>
            <w:pPr>
              <w:jc w:val="cente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临汾市财政局</w:t>
            </w:r>
          </w:p>
        </w:tc>
        <w:tc>
          <w:tcPr>
            <w:tcW w:w="1005" w:type="dxa"/>
            <w:vAlign w:val="center"/>
          </w:tcPr>
          <w:p>
            <w:pPr>
              <w:jc w:val="center"/>
              <w:rPr>
                <w:rFonts w:hint="eastAsia" w:asciiTheme="minorEastAsia" w:hAnsiTheme="minorEastAsia" w:eastAsia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val="0"/>
        <w:jc w:val="left"/>
        <w:textAlignment w:val="auto"/>
        <w:rPr>
          <w:rFonts w:hint="default" w:ascii="Times New Roman" w:hAnsi="Times New Roman" w:eastAsia="方正小标宋简体" w:cs="方正小标宋简体"/>
          <w:sz w:val="44"/>
          <w:szCs w:val="44"/>
          <w:lang w:val="en-US" w:eastAsia="zh-CN"/>
        </w:rPr>
      </w:pPr>
    </w:p>
    <w:sectPr>
      <w:pgSz w:w="16838" w:h="11906" w:orient="landscape"/>
      <w:pgMar w:top="1587" w:right="2098" w:bottom="1474" w:left="1984"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0ZTExNTgzOWIzNzljZTYxOTY4N2I0ODQ4MDE0OWEifQ=="/>
  </w:docVars>
  <w:rsids>
    <w:rsidRoot w:val="2C213C5F"/>
    <w:rsid w:val="098378B4"/>
    <w:rsid w:val="0BBA60D3"/>
    <w:rsid w:val="0C64230F"/>
    <w:rsid w:val="0EF11501"/>
    <w:rsid w:val="12F12692"/>
    <w:rsid w:val="135E01B4"/>
    <w:rsid w:val="13EDE6DF"/>
    <w:rsid w:val="151870BF"/>
    <w:rsid w:val="1754066E"/>
    <w:rsid w:val="176A6FB7"/>
    <w:rsid w:val="18202BF4"/>
    <w:rsid w:val="18EE04B0"/>
    <w:rsid w:val="198712E0"/>
    <w:rsid w:val="198D6BF7"/>
    <w:rsid w:val="19956BF7"/>
    <w:rsid w:val="1CCB5E3E"/>
    <w:rsid w:val="1DDBC176"/>
    <w:rsid w:val="1ED56D27"/>
    <w:rsid w:val="1FB95733"/>
    <w:rsid w:val="1FE37477"/>
    <w:rsid w:val="227468FE"/>
    <w:rsid w:val="22B65D9C"/>
    <w:rsid w:val="23686FBD"/>
    <w:rsid w:val="237FCC3B"/>
    <w:rsid w:val="270D5F48"/>
    <w:rsid w:val="272C30AD"/>
    <w:rsid w:val="278C56DA"/>
    <w:rsid w:val="27B6A456"/>
    <w:rsid w:val="27D02530"/>
    <w:rsid w:val="29310236"/>
    <w:rsid w:val="299C551C"/>
    <w:rsid w:val="2C213C5F"/>
    <w:rsid w:val="2E97070F"/>
    <w:rsid w:val="2F7576C2"/>
    <w:rsid w:val="2FEC8976"/>
    <w:rsid w:val="2FF7803F"/>
    <w:rsid w:val="315C572F"/>
    <w:rsid w:val="3237104B"/>
    <w:rsid w:val="33EEE26C"/>
    <w:rsid w:val="342966A0"/>
    <w:rsid w:val="3457653D"/>
    <w:rsid w:val="34DE2A03"/>
    <w:rsid w:val="36F9349B"/>
    <w:rsid w:val="37B4554F"/>
    <w:rsid w:val="386929FE"/>
    <w:rsid w:val="3B6E5730"/>
    <w:rsid w:val="3BFD29EA"/>
    <w:rsid w:val="3D1840ED"/>
    <w:rsid w:val="3DC5AF28"/>
    <w:rsid w:val="3ED5450E"/>
    <w:rsid w:val="3EEEF3A1"/>
    <w:rsid w:val="3FD5DAA6"/>
    <w:rsid w:val="418662CB"/>
    <w:rsid w:val="41E8105B"/>
    <w:rsid w:val="424F1CF4"/>
    <w:rsid w:val="444C7316"/>
    <w:rsid w:val="466C3786"/>
    <w:rsid w:val="48A26996"/>
    <w:rsid w:val="4A537576"/>
    <w:rsid w:val="4B2D5CFC"/>
    <w:rsid w:val="4BC660EF"/>
    <w:rsid w:val="4E7E7199"/>
    <w:rsid w:val="4EEFEFD5"/>
    <w:rsid w:val="4F5F2339"/>
    <w:rsid w:val="4FBF47DF"/>
    <w:rsid w:val="51727F40"/>
    <w:rsid w:val="53FE5943"/>
    <w:rsid w:val="543F57C9"/>
    <w:rsid w:val="54D538D4"/>
    <w:rsid w:val="55DF6AEA"/>
    <w:rsid w:val="56263B9E"/>
    <w:rsid w:val="5A9F2FDB"/>
    <w:rsid w:val="5AC472EE"/>
    <w:rsid w:val="5AEA10B3"/>
    <w:rsid w:val="5AEA57CB"/>
    <w:rsid w:val="5BFF3ADA"/>
    <w:rsid w:val="5BFF45ED"/>
    <w:rsid w:val="5D606819"/>
    <w:rsid w:val="5D8C4386"/>
    <w:rsid w:val="5DFF756C"/>
    <w:rsid w:val="5ED70C98"/>
    <w:rsid w:val="5EDE11DA"/>
    <w:rsid w:val="5F8D420B"/>
    <w:rsid w:val="5FFFC69D"/>
    <w:rsid w:val="613F2122"/>
    <w:rsid w:val="62032C71"/>
    <w:rsid w:val="628B3725"/>
    <w:rsid w:val="63872372"/>
    <w:rsid w:val="64FBBF2C"/>
    <w:rsid w:val="65B87362"/>
    <w:rsid w:val="65FF5214"/>
    <w:rsid w:val="67400E2E"/>
    <w:rsid w:val="675B50D3"/>
    <w:rsid w:val="67BD6041"/>
    <w:rsid w:val="68031899"/>
    <w:rsid w:val="697C2B26"/>
    <w:rsid w:val="6E2103E4"/>
    <w:rsid w:val="6E726E91"/>
    <w:rsid w:val="6FB21085"/>
    <w:rsid w:val="6FC9E7AA"/>
    <w:rsid w:val="71E3443B"/>
    <w:rsid w:val="722DE385"/>
    <w:rsid w:val="72F709DC"/>
    <w:rsid w:val="72FE15CE"/>
    <w:rsid w:val="734F185E"/>
    <w:rsid w:val="73CFD759"/>
    <w:rsid w:val="73EE2314"/>
    <w:rsid w:val="742D5824"/>
    <w:rsid w:val="75ECB6EA"/>
    <w:rsid w:val="76BBD2FA"/>
    <w:rsid w:val="78FF4CEB"/>
    <w:rsid w:val="7AEC7057"/>
    <w:rsid w:val="7B087B33"/>
    <w:rsid w:val="7B7B8778"/>
    <w:rsid w:val="7BAFE19A"/>
    <w:rsid w:val="7BFF303C"/>
    <w:rsid w:val="7D1B9625"/>
    <w:rsid w:val="7D7E2B57"/>
    <w:rsid w:val="7DBF6843"/>
    <w:rsid w:val="7DDF8C46"/>
    <w:rsid w:val="7DF341DB"/>
    <w:rsid w:val="7E3EBB69"/>
    <w:rsid w:val="7E7C781E"/>
    <w:rsid w:val="7EAF5CF2"/>
    <w:rsid w:val="7EB7E269"/>
    <w:rsid w:val="7EDD14CC"/>
    <w:rsid w:val="7EF777C9"/>
    <w:rsid w:val="7EFD03F8"/>
    <w:rsid w:val="7F5F6671"/>
    <w:rsid w:val="7F75D535"/>
    <w:rsid w:val="7F7F2775"/>
    <w:rsid w:val="7F9F4C9E"/>
    <w:rsid w:val="7FAADB7A"/>
    <w:rsid w:val="7FCD9507"/>
    <w:rsid w:val="7FD57435"/>
    <w:rsid w:val="7FDFC50B"/>
    <w:rsid w:val="7FE57618"/>
    <w:rsid w:val="7FE98ECD"/>
    <w:rsid w:val="7FFC19F9"/>
    <w:rsid w:val="7FFEFB44"/>
    <w:rsid w:val="93FE8BF2"/>
    <w:rsid w:val="97AF9B70"/>
    <w:rsid w:val="97F4C593"/>
    <w:rsid w:val="9B2EBE4B"/>
    <w:rsid w:val="9BADA69E"/>
    <w:rsid w:val="9DBE5D95"/>
    <w:rsid w:val="9F3DAE98"/>
    <w:rsid w:val="9FB721B6"/>
    <w:rsid w:val="A6EFB756"/>
    <w:rsid w:val="A8FD1029"/>
    <w:rsid w:val="AE6FE5C3"/>
    <w:rsid w:val="B0DC846C"/>
    <w:rsid w:val="B0F715C8"/>
    <w:rsid w:val="BBEF8CA7"/>
    <w:rsid w:val="BEB0725A"/>
    <w:rsid w:val="BF7C2D63"/>
    <w:rsid w:val="BF7E0BDB"/>
    <w:rsid w:val="BF99F4F5"/>
    <w:rsid w:val="BFCF5F32"/>
    <w:rsid w:val="C87FBF75"/>
    <w:rsid w:val="CDFF3FE2"/>
    <w:rsid w:val="CFEE4493"/>
    <w:rsid w:val="D2EE9B8D"/>
    <w:rsid w:val="D777E491"/>
    <w:rsid w:val="DBFD302F"/>
    <w:rsid w:val="DBFD3ED4"/>
    <w:rsid w:val="DF7FCC03"/>
    <w:rsid w:val="DF9BE58A"/>
    <w:rsid w:val="DFDF1397"/>
    <w:rsid w:val="E667317F"/>
    <w:rsid w:val="E7EDE155"/>
    <w:rsid w:val="E7FF6A7B"/>
    <w:rsid w:val="E8FF5B47"/>
    <w:rsid w:val="EBD9BB02"/>
    <w:rsid w:val="EDDC200E"/>
    <w:rsid w:val="EFB2681A"/>
    <w:rsid w:val="F1E79408"/>
    <w:rsid w:val="F1F6617D"/>
    <w:rsid w:val="F4FE4F25"/>
    <w:rsid w:val="F57F483D"/>
    <w:rsid w:val="F5E3A151"/>
    <w:rsid w:val="F5FF8398"/>
    <w:rsid w:val="F6FE8AA9"/>
    <w:rsid w:val="F7CA5FD3"/>
    <w:rsid w:val="F7FE3717"/>
    <w:rsid w:val="F8AB2B38"/>
    <w:rsid w:val="F8DFBAAE"/>
    <w:rsid w:val="F9CB2BD6"/>
    <w:rsid w:val="FBCEC8A6"/>
    <w:rsid w:val="FBFC0054"/>
    <w:rsid w:val="FCEF4385"/>
    <w:rsid w:val="FCEFA1A4"/>
    <w:rsid w:val="FCFFC92D"/>
    <w:rsid w:val="FD7B35D7"/>
    <w:rsid w:val="FDE9F17D"/>
    <w:rsid w:val="FDF5DCAE"/>
    <w:rsid w:val="FDFBB0C5"/>
    <w:rsid w:val="FDFFDFD1"/>
    <w:rsid w:val="FEDBECD0"/>
    <w:rsid w:val="FEDE47BC"/>
    <w:rsid w:val="FEFF616A"/>
    <w:rsid w:val="FF56FDB9"/>
    <w:rsid w:val="FF766556"/>
    <w:rsid w:val="FF7FB10F"/>
    <w:rsid w:val="FFDF823F"/>
    <w:rsid w:val="FFE97C79"/>
    <w:rsid w:val="FFF6FDCD"/>
    <w:rsid w:val="FFFE23E0"/>
    <w:rsid w:val="FFFF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2024-04-24T18:33:00Z</dcterms:created>
  <dc:creator>刘春婵</dc:creator>
  <cp:lastModifiedBy>CZ</cp:lastModifiedBy>
  <cp:lastPrinted>2024-07-08T03:14:00Z</cp:lastPrinted>
  <dcterms:modified xsi:type="dcterms:W3CDTF">2024-11-25T08:10:07Z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F95D39C8617849F7B513513D970EA1A6_11</vt:lpwstr>
  </property>
</Properties>
</file>