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val="0"/>
        <w:suppressLineNumbers w:val="0"/>
        <w:autoSpaceDE w:val="0"/>
        <w:autoSpaceDN/>
        <w:spacing w:before="0" w:beforeAutospacing="1" w:after="120" w:afterAutospacing="0" w:line="600" w:lineRule="exact"/>
        <w:ind w:left="0" w:leftChars="0" w:right="0" w:firstLine="0" w:firstLineChars="0"/>
        <w:jc w:val="both"/>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附件</w:t>
      </w:r>
    </w:p>
    <w:p>
      <w:pPr>
        <w:keepNext w:val="0"/>
        <w:keepLines w:val="0"/>
        <w:widowControl w:val="0"/>
        <w:suppressLineNumbers w:val="0"/>
        <w:autoSpaceDE w:val="0"/>
        <w:autoSpaceDN/>
        <w:spacing w:before="0" w:beforeAutospacing="0" w:after="0" w:afterAutospacing="0" w:line="600" w:lineRule="exact"/>
        <w:ind w:left="0" w:right="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600" w:lineRule="exact"/>
        <w:ind w:left="0" w:right="0"/>
        <w:jc w:val="center"/>
        <w:rPr>
          <w:rFonts w:hint="default" w:ascii="Times New Roman" w:hAnsi="Times New Roman" w:eastAsia="方正小标宋_GBK" w:cs="Times New Roman"/>
          <w:kern w:val="2"/>
          <w:sz w:val="44"/>
          <w:szCs w:val="44"/>
        </w:rPr>
      </w:pPr>
      <w:bookmarkStart w:id="0" w:name="_GoBack"/>
      <w:r>
        <w:rPr>
          <w:rFonts w:hint="default" w:ascii="方正小标宋_GBK" w:hAnsi="方正小标宋_GBK" w:eastAsia="方正小标宋_GBK" w:cs="方正小标宋_GBK"/>
          <w:kern w:val="2"/>
          <w:sz w:val="44"/>
          <w:szCs w:val="44"/>
          <w:lang w:val="en-US" w:eastAsia="zh-CN" w:bidi="ar"/>
        </w:rPr>
        <w:t>矿业权出让收益征收办法</w:t>
      </w:r>
    </w:p>
    <w:bookmarkEnd w:id="0"/>
    <w:p>
      <w:pPr>
        <w:keepNext w:val="0"/>
        <w:keepLines w:val="0"/>
        <w:widowControl w:val="0"/>
        <w:suppressLineNumbers w:val="0"/>
        <w:autoSpaceDE w:val="0"/>
        <w:autoSpaceDN/>
        <w:spacing w:before="0" w:beforeAutospacing="0" w:after="0" w:afterAutospacing="0" w:line="600" w:lineRule="exact"/>
        <w:ind w:left="0" w:right="0"/>
        <w:jc w:val="center"/>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600" w:lineRule="exact"/>
        <w:ind w:left="0" w:right="0"/>
        <w:jc w:val="center"/>
        <w:outlineLvl w:val="0"/>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第一章</w:t>
      </w: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总则</w:t>
      </w:r>
    </w:p>
    <w:p>
      <w:pPr>
        <w:keepNext w:val="0"/>
        <w:keepLines w:val="0"/>
        <w:widowControl w:val="0"/>
        <w:suppressLineNumbers w:val="0"/>
        <w:autoSpaceDE w:val="0"/>
        <w:autoSpaceDN/>
        <w:spacing w:before="0" w:beforeAutospacing="0" w:after="0" w:afterAutospacing="0" w:line="600" w:lineRule="exact"/>
        <w:ind w:left="0" w:right="0" w:firstLine="642"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val="0"/>
          <w:kern w:val="2"/>
          <w:sz w:val="32"/>
          <w:szCs w:val="32"/>
          <w:lang w:val="en-US" w:eastAsia="zh-CN" w:bidi="ar"/>
        </w:rPr>
        <w:t>第一条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为健全矿产资源有偿使用制度，规范矿业权出让收益征收管理，维护矿产资源国家所有者权益，促进矿产资源保护与合理利用，根据《中华人民共和国矿产资源法》、《国务院关于印发矿产资源权益金制度改革方案的通知》（国发〔2017〕29号）等有关规定，制定本办法。</w:t>
      </w:r>
    </w:p>
    <w:p>
      <w:pPr>
        <w:keepNext w:val="0"/>
        <w:keepLines w:val="0"/>
        <w:widowControl w:val="0"/>
        <w:suppressLineNumbers w:val="0"/>
        <w:autoSpaceDE w:val="0"/>
        <w:autoSpaceDN/>
        <w:spacing w:before="0" w:beforeAutospacing="0" w:after="0" w:afterAutospacing="0" w:line="600" w:lineRule="exact"/>
        <w:ind w:left="0" w:right="0" w:firstLine="642"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kern w:val="2"/>
          <w:sz w:val="32"/>
          <w:szCs w:val="32"/>
          <w:lang w:val="en-US" w:eastAsia="zh-CN" w:bidi="ar"/>
        </w:rPr>
        <w:t>第二条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矿业权出让收益是国家基于自然资源所有权，依法向矿业权人收取的国有资源有偿使用收入。矿业权出让收益包括探矿权出让收益和采矿权出让收益。</w:t>
      </w:r>
    </w:p>
    <w:p>
      <w:pPr>
        <w:keepNext w:val="0"/>
        <w:keepLines w:val="0"/>
        <w:widowControl w:val="0"/>
        <w:suppressLineNumbers w:val="0"/>
        <w:autoSpaceDE w:val="0"/>
        <w:autoSpaceDN/>
        <w:spacing w:before="0" w:beforeAutospacing="0" w:after="0" w:afterAutospacing="0" w:line="600" w:lineRule="exact"/>
        <w:ind w:left="0" w:right="0" w:firstLine="642"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kern w:val="2"/>
          <w:sz w:val="32"/>
          <w:szCs w:val="32"/>
          <w:lang w:val="en-US" w:eastAsia="zh-CN" w:bidi="ar"/>
        </w:rPr>
        <w:t>第三条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在中华人民共和国领域及管辖海域勘查、开采矿产资源的矿业权人，应依照本办法缴纳矿业权出让收益。</w:t>
      </w:r>
    </w:p>
    <w:p>
      <w:pPr>
        <w:keepNext w:val="0"/>
        <w:keepLines w:val="0"/>
        <w:widowControl w:val="0"/>
        <w:suppressLineNumbers w:val="0"/>
        <w:autoSpaceDE w:val="0"/>
        <w:autoSpaceDN/>
        <w:spacing w:before="0" w:beforeAutospacing="0" w:after="0" w:afterAutospacing="0" w:line="600" w:lineRule="exact"/>
        <w:ind w:left="0" w:right="0" w:firstLine="642" w:firstLineChars="200"/>
        <w:jc w:val="both"/>
        <w:rPr>
          <w:rFonts w:hint="default" w:ascii="Times New Roman" w:hAnsi="Times New Roman" w:eastAsia="仿宋_GB2312" w:cs="Times New Roman"/>
          <w:kern w:val="2"/>
          <w:sz w:val="32"/>
          <w:szCs w:val="32"/>
          <w:shd w:val="clear" w:fill="FFFF00"/>
        </w:rPr>
      </w:pPr>
      <w:r>
        <w:rPr>
          <w:rFonts w:hint="eastAsia" w:ascii="仿宋_GB2312" w:hAnsi="Times New Roman" w:eastAsia="仿宋_GB2312" w:cs="仿宋_GB2312"/>
          <w:b/>
          <w:bCs w:val="0"/>
          <w:kern w:val="2"/>
          <w:sz w:val="32"/>
          <w:szCs w:val="32"/>
          <w:lang w:val="en-US" w:eastAsia="zh-CN" w:bidi="ar"/>
        </w:rPr>
        <w:t>第四条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矿业权出让收益为中央和地方共享收入，由中央和地方按照4:6的比例分成，纳入一般公共预算管理。</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地方管理海域的矿业权出让收益，由中央和地方按照4:6的比例分成；其他我国管辖海域的矿业权出让收益，全部缴入中央国库。</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地方分成的矿业权出让收益在省（自治区、直辖市）、市、县级之间的分配比例，由省级人民政府确定。</w:t>
      </w:r>
    </w:p>
    <w:p>
      <w:pPr>
        <w:keepNext w:val="0"/>
        <w:keepLines w:val="0"/>
        <w:widowControl w:val="0"/>
        <w:suppressLineNumbers w:val="0"/>
        <w:autoSpaceDE w:val="0"/>
        <w:autoSpaceDN/>
        <w:spacing w:before="0" w:beforeAutospacing="0" w:after="0" w:afterAutospacing="0" w:line="600" w:lineRule="exact"/>
        <w:ind w:left="0" w:right="0" w:firstLine="642" w:firstLineChars="200"/>
        <w:jc w:val="both"/>
        <w:rPr>
          <w:rFonts w:hint="eastAsia" w:ascii="Times New Roman" w:hAnsi="Times New Roman" w:eastAsia="仿宋_GB2312" w:cs="Times New Roman"/>
          <w:kern w:val="2"/>
          <w:sz w:val="32"/>
          <w:szCs w:val="32"/>
        </w:rPr>
      </w:pPr>
      <w:r>
        <w:rPr>
          <w:rFonts w:hint="eastAsia" w:ascii="仿宋_GB2312" w:hAnsi="Times New Roman" w:eastAsia="仿宋_GB2312" w:cs="仿宋_GB2312"/>
          <w:b/>
          <w:bCs w:val="0"/>
          <w:kern w:val="2"/>
          <w:sz w:val="32"/>
          <w:szCs w:val="32"/>
          <w:lang w:val="en-US" w:eastAsia="zh-CN" w:bidi="ar"/>
        </w:rPr>
        <w:t>第五条</w:t>
      </w:r>
      <w:r>
        <w:rPr>
          <w:rFonts w:hint="default" w:ascii="Times New Roman" w:hAnsi="Times New Roman" w:eastAsia="仿宋_GB2312" w:cs="Times New Roman"/>
          <w:b/>
          <w:bCs w:val="0"/>
          <w:kern w:val="2"/>
          <w:sz w:val="32"/>
          <w:szCs w:val="32"/>
          <w:lang w:val="en-US" w:eastAsia="zh-CN" w:bidi="ar"/>
        </w:rPr>
        <w:t xml:space="preserve"> </w:t>
      </w:r>
      <w:r>
        <w:rPr>
          <w:rFonts w:hint="eastAsia" w:ascii="Times New Roman" w:hAnsi="Times New Roman" w:eastAsia="仿宋_GB2312" w:cs="Times New Roman"/>
          <w:b/>
          <w:bCs w:val="0"/>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财政部门、自然资源主管部门、税务部门按职责分工负责矿业权出让收益的征收管理，监缴由财政部各地监管局负责。</w:t>
      </w:r>
    </w:p>
    <w:p>
      <w:pPr>
        <w:keepNext w:val="0"/>
        <w:keepLines w:val="0"/>
        <w:widowControl w:val="0"/>
        <w:suppressLineNumbers w:val="0"/>
        <w:autoSpaceDE w:val="0"/>
        <w:autoSpaceDN/>
        <w:spacing w:before="0" w:beforeAutospacing="0" w:after="0" w:afterAutospacing="0" w:line="600" w:lineRule="exact"/>
        <w:ind w:left="0" w:right="0" w:firstLine="642" w:firstLineChars="200"/>
        <w:jc w:val="both"/>
        <w:rPr>
          <w:rFonts w:hint="eastAsia" w:ascii="Times New Roman" w:hAnsi="Times New Roman" w:eastAsia="仿宋_GB2312" w:cs="Times New Roman"/>
          <w:kern w:val="2"/>
          <w:sz w:val="32"/>
          <w:szCs w:val="32"/>
        </w:rPr>
      </w:pPr>
      <w:r>
        <w:rPr>
          <w:rFonts w:hint="eastAsia" w:ascii="仿宋_GB2312" w:hAnsi="Times New Roman" w:eastAsia="仿宋_GB2312" w:cs="仿宋_GB2312"/>
          <w:b/>
          <w:bCs w:val="0"/>
          <w:kern w:val="2"/>
          <w:sz w:val="32"/>
          <w:szCs w:val="32"/>
          <w:lang w:val="en-US" w:eastAsia="zh-CN" w:bidi="ar"/>
        </w:rPr>
        <w:t>第六条</w:t>
      </w:r>
      <w:r>
        <w:rPr>
          <w:rFonts w:hint="default" w:ascii="Times New Roman" w:hAnsi="Times New Roman" w:eastAsia="仿宋_GB2312" w:cs="Times New Roman"/>
          <w:b/>
          <w:bCs w:val="0"/>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矿业权出让收益原则上按照矿业权属地征收。矿业权范围跨市、县级行政区域的，具体征收机关由有关省（自治区、直辖市、计划单列市）税务部门会同同级财政、自然资源主管部门确定；跨省级行政区域，以及同时跨省级行政区域与其他我国管辖海域的，具体征收机关由税务总局会同财政部、自然资源部确定。</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陆域油气矿业权、海域油气矿业权范围跨省级行政区域的，由各省（自治区、直辖市、计划单列市）税务部门按照财政部门、自然资源主管部门确定的钻井所在地、钻井平台所在海域确定具体征收机关。海域油气矿业权范围同时跨省级行政区域与其他我国管辖海域的，其中按成交价征收的部分，按照海域管辖权确定具体征收机关，并按所占的海域面积比例分别计征；按出让收益率形式征收的部分，依据钻井平台所在海域确定具体征收机关</w:t>
      </w:r>
      <w:r>
        <w:rPr>
          <w:rFonts w:hint="eastAsia" w:ascii="仿宋_GB2312" w:hAnsi="Times New Roman" w:eastAsia="仿宋_GB2312" w:cs="仿宋_GB2312"/>
          <w:b w:val="0"/>
          <w:bCs w:val="0"/>
          <w:kern w:val="2"/>
          <w:sz w:val="32"/>
          <w:szCs w:val="32"/>
          <w:lang w:val="en-US" w:eastAsia="zh-CN" w:bidi="ar"/>
        </w:rPr>
        <w:t>。</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600" w:lineRule="exact"/>
        <w:ind w:left="0" w:right="0"/>
        <w:jc w:val="center"/>
        <w:outlineLvl w:val="0"/>
        <w:rPr>
          <w:rFonts w:hint="eastAsia"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第二章</w:t>
      </w: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出让收益征收方式</w:t>
      </w:r>
    </w:p>
    <w:p>
      <w:pPr>
        <w:keepNext w:val="0"/>
        <w:keepLines w:val="0"/>
        <w:widowControl w:val="0"/>
        <w:suppressLineNumbers w:val="0"/>
        <w:autoSpaceDE w:val="0"/>
        <w:autoSpaceDN/>
        <w:spacing w:before="0" w:beforeAutospacing="0" w:after="0" w:afterAutospacing="0" w:line="600" w:lineRule="exact"/>
        <w:ind w:left="0" w:right="0" w:firstLine="642" w:firstLineChars="200"/>
        <w:jc w:val="both"/>
        <w:rPr>
          <w:rFonts w:hint="default" w:ascii="Times New Roman" w:hAnsi="Times New Roman" w:eastAsia="仿宋_GB2312" w:cs="Times New Roman"/>
          <w:b w:val="0"/>
          <w:bCs w:val="0"/>
          <w:kern w:val="2"/>
          <w:sz w:val="32"/>
          <w:szCs w:val="32"/>
        </w:rPr>
      </w:pPr>
      <w:r>
        <w:rPr>
          <w:rFonts w:hint="eastAsia" w:ascii="仿宋_GB2312" w:hAnsi="Times New Roman" w:eastAsia="仿宋_GB2312" w:cs="仿宋_GB2312"/>
          <w:b/>
          <w:bCs w:val="0"/>
          <w:kern w:val="2"/>
          <w:sz w:val="32"/>
          <w:szCs w:val="32"/>
          <w:lang w:val="en-US" w:eastAsia="zh-CN" w:bidi="ar"/>
        </w:rPr>
        <w:t>第七条</w:t>
      </w:r>
      <w:r>
        <w:rPr>
          <w:rFonts w:hint="default" w:ascii="Times New Roman" w:hAnsi="Times New Roman" w:eastAsia="仿宋_GB2312" w:cs="Times New Roman"/>
          <w:b/>
          <w:bCs w:val="0"/>
          <w:kern w:val="2"/>
          <w:sz w:val="32"/>
          <w:szCs w:val="32"/>
          <w:lang w:val="en-US" w:eastAsia="zh-CN" w:bidi="ar"/>
        </w:rPr>
        <w:t xml:space="preserve">  </w:t>
      </w:r>
      <w:r>
        <w:rPr>
          <w:rFonts w:hint="eastAsia" w:ascii="仿宋_GB2312" w:hAnsi="Times New Roman" w:eastAsia="仿宋_GB2312" w:cs="仿宋_GB2312"/>
          <w:b w:val="0"/>
          <w:bCs w:val="0"/>
          <w:kern w:val="2"/>
          <w:sz w:val="32"/>
          <w:szCs w:val="32"/>
          <w:lang w:val="en-US" w:eastAsia="zh-CN" w:bidi="ar"/>
        </w:rPr>
        <w:t>矿业权出让方式包括竞争出让和协议出让。</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矿业权出让收益征收方式</w:t>
      </w:r>
      <w:r>
        <w:rPr>
          <w:rFonts w:hint="eastAsia" w:ascii="仿宋_GB2312" w:hAnsi="Times New Roman" w:eastAsia="仿宋_GB2312" w:cs="仿宋_GB2312"/>
          <w:b w:val="0"/>
          <w:bCs w:val="0"/>
          <w:kern w:val="2"/>
          <w:sz w:val="32"/>
          <w:szCs w:val="32"/>
          <w:lang w:val="en-US" w:eastAsia="zh-CN" w:bidi="ar"/>
        </w:rPr>
        <w:t>包括按矿业权出让收益率形式征收或按出让金额形式征收</w:t>
      </w:r>
      <w:r>
        <w:rPr>
          <w:rFonts w:hint="eastAsia" w:ascii="仿宋_GB2312" w:hAnsi="Times New Roman" w:eastAsia="仿宋_GB2312" w:cs="仿宋_GB2312"/>
          <w:kern w:val="2"/>
          <w:sz w:val="32"/>
          <w:szCs w:val="32"/>
          <w:lang w:val="en-US" w:eastAsia="zh-CN" w:bidi="ar"/>
        </w:rPr>
        <w:t>。</w:t>
      </w:r>
    </w:p>
    <w:p>
      <w:pPr>
        <w:keepNext w:val="0"/>
        <w:keepLines w:val="0"/>
        <w:widowControl w:val="0"/>
        <w:suppressLineNumbers w:val="0"/>
        <w:autoSpaceDE w:val="0"/>
        <w:autoSpaceDN/>
        <w:spacing w:before="0" w:beforeAutospacing="0" w:after="0" w:afterAutospacing="0" w:line="600" w:lineRule="exact"/>
        <w:ind w:left="0" w:right="0" w:firstLine="642"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val="0"/>
          <w:kern w:val="2"/>
          <w:sz w:val="32"/>
          <w:szCs w:val="32"/>
          <w:lang w:val="en-US" w:eastAsia="zh-CN" w:bidi="ar"/>
        </w:rPr>
        <w:t>第八条</w:t>
      </w:r>
      <w:r>
        <w:rPr>
          <w:rFonts w:hint="default" w:ascii="Times New Roman" w:hAnsi="Times New Roman" w:eastAsia="仿宋_GB2312" w:cs="Times New Roman"/>
          <w:b/>
          <w:bCs w:val="0"/>
          <w:kern w:val="2"/>
          <w:sz w:val="32"/>
          <w:szCs w:val="32"/>
          <w:lang w:val="en-US" w:eastAsia="zh-CN" w:bidi="ar"/>
        </w:rPr>
        <w:t xml:space="preserve">  </w:t>
      </w:r>
      <w:r>
        <w:rPr>
          <w:rFonts w:hint="eastAsia" w:ascii="仿宋_GB2312" w:hAnsi="Times New Roman" w:eastAsia="仿宋_GB2312" w:cs="仿宋_GB2312"/>
          <w:b w:val="0"/>
          <w:bCs w:val="0"/>
          <w:kern w:val="2"/>
          <w:sz w:val="32"/>
          <w:szCs w:val="32"/>
          <w:lang w:val="en-US" w:eastAsia="zh-CN" w:bidi="ar"/>
        </w:rPr>
        <w:t>按矿业权出让收益率形式征收矿业权出让收益的具体规定：</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b w:val="0"/>
          <w:bCs w:val="0"/>
          <w:kern w:val="2"/>
          <w:sz w:val="32"/>
          <w:szCs w:val="32"/>
        </w:rPr>
      </w:pPr>
      <w:r>
        <w:rPr>
          <w:rFonts w:hint="eastAsia" w:ascii="仿宋_GB2312" w:hAnsi="Times New Roman" w:eastAsia="仿宋_GB2312" w:cs="仿宋_GB2312"/>
          <w:b w:val="0"/>
          <w:bCs w:val="0"/>
          <w:kern w:val="2"/>
          <w:sz w:val="32"/>
          <w:szCs w:val="32"/>
          <w:lang w:val="en-US" w:eastAsia="zh-CN" w:bidi="ar"/>
        </w:rPr>
        <w:t>（一）</w:t>
      </w:r>
      <w:r>
        <w:rPr>
          <w:rFonts w:hint="eastAsia" w:ascii="仿宋_GB2312" w:hAnsi="Times New Roman" w:eastAsia="仿宋_GB2312" w:cs="仿宋_GB2312"/>
          <w:b w:val="0"/>
          <w:bCs/>
          <w:kern w:val="2"/>
          <w:sz w:val="32"/>
          <w:szCs w:val="32"/>
          <w:lang w:val="en-US" w:eastAsia="zh-CN" w:bidi="ar"/>
        </w:rPr>
        <w:t>适用</w:t>
      </w:r>
      <w:r>
        <w:rPr>
          <w:rFonts w:hint="eastAsia" w:ascii="仿宋_GB2312" w:hAnsi="Times New Roman" w:eastAsia="仿宋_GB2312" w:cs="仿宋_GB2312"/>
          <w:b w:val="0"/>
          <w:bCs w:val="0"/>
          <w:kern w:val="2"/>
          <w:sz w:val="32"/>
          <w:szCs w:val="32"/>
          <w:lang w:val="en-US" w:eastAsia="zh-CN" w:bidi="ar"/>
        </w:rPr>
        <w:t>范围。按矿业权出让收益率形式征收矿业权出让收益的矿种，具体范围为本办法所附《按矿业权出让收益率形式征收矿业权出让收益的矿种目录（试行）》（以下简称《矿种目录》）。《矿种目录》的调整，由自然资源部商财政部确定后公布。</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b w:val="0"/>
          <w:bCs w:val="0"/>
          <w:kern w:val="2"/>
          <w:sz w:val="32"/>
          <w:szCs w:val="32"/>
        </w:rPr>
      </w:pPr>
      <w:r>
        <w:rPr>
          <w:rFonts w:hint="eastAsia" w:ascii="仿宋_GB2312" w:hAnsi="Times New Roman" w:eastAsia="仿宋_GB2312" w:cs="仿宋_GB2312"/>
          <w:b w:val="0"/>
          <w:bCs w:val="0"/>
          <w:kern w:val="2"/>
          <w:sz w:val="32"/>
          <w:szCs w:val="32"/>
          <w:lang w:val="en-US" w:eastAsia="zh-CN" w:bidi="ar"/>
        </w:rPr>
        <w:t>（二）征收方式。按竞争方式出让探矿权、采矿权的，在出让时征收竞争确定的成交价；在矿山开采时，按合同约定的矿业权出让收益率逐年征收采矿权出让收益。矿业权出让收益率依据矿业权出让时《矿种目录》规定的标准确定。</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b w:val="0"/>
          <w:bCs w:val="0"/>
          <w:kern w:val="2"/>
          <w:sz w:val="32"/>
          <w:szCs w:val="32"/>
        </w:rPr>
      </w:pPr>
      <w:r>
        <w:rPr>
          <w:rFonts w:hint="eastAsia" w:ascii="仿宋_GB2312" w:hAnsi="Times New Roman" w:eastAsia="仿宋_GB2312" w:cs="仿宋_GB2312"/>
          <w:b w:val="0"/>
          <w:bCs w:val="0"/>
          <w:kern w:val="2"/>
          <w:sz w:val="32"/>
          <w:szCs w:val="32"/>
          <w:lang w:val="en-US" w:eastAsia="zh-CN" w:bidi="ar"/>
        </w:rPr>
        <w:t>按协议方式出让探矿权、采矿权的，成交价按起始价确定，在出让时征收；在矿山开采时，按矿产品销售时的矿业权出让收益率逐年征收采矿权出让收益。</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Times New Roman" w:eastAsia="仿宋_GB2312" w:cs="仿宋_GB2312"/>
          <w:b w:val="0"/>
          <w:bCs w:val="0"/>
          <w:kern w:val="2"/>
          <w:sz w:val="32"/>
          <w:szCs w:val="32"/>
          <w:lang w:val="en-US" w:eastAsia="zh-CN" w:bidi="ar"/>
        </w:rPr>
        <w:t>矿业权出让收益=探矿权（采矿权）成交价+逐年征收的采矿权出让收益。其中，逐年征收的采矿权出让收益=年度矿产品销售收入×矿业权出让收益率。</w:t>
      </w:r>
    </w:p>
    <w:p>
      <w:pPr>
        <w:keepNext w:val="0"/>
        <w:keepLines w:val="0"/>
        <w:widowControl w:val="0"/>
        <w:suppressLineNumbers w:val="0"/>
        <w:autoSpaceDE w:val="0"/>
        <w:autoSpaceDN/>
        <w:spacing w:before="0" w:beforeAutospacing="0" w:after="0" w:afterAutospacing="0" w:line="600" w:lineRule="exact"/>
        <w:ind w:left="0" w:right="0" w:firstLine="642" w:firstLineChars="200"/>
        <w:jc w:val="both"/>
        <w:rPr>
          <w:rFonts w:hint="eastAsia" w:ascii="仿宋_GB2312" w:eastAsia="仿宋_GB2312" w:cs="仿宋_GB2312"/>
          <w:b w:val="0"/>
          <w:bCs w:val="0"/>
          <w:kern w:val="2"/>
          <w:sz w:val="32"/>
          <w:szCs w:val="32"/>
        </w:rPr>
      </w:pPr>
      <w:r>
        <w:rPr>
          <w:rFonts w:hint="eastAsia" w:ascii="仿宋_GB2312" w:hAnsi="Times New Roman" w:eastAsia="仿宋_GB2312" w:cs="仿宋_GB2312"/>
          <w:b/>
          <w:bCs/>
          <w:kern w:val="2"/>
          <w:sz w:val="32"/>
          <w:szCs w:val="32"/>
          <w:lang w:val="en-US" w:eastAsia="zh-CN" w:bidi="ar"/>
        </w:rPr>
        <w:t>第九条</w:t>
      </w:r>
      <w:r>
        <w:rPr>
          <w:rFonts w:hint="eastAsia" w:ascii="仿宋_GB2312" w:hAnsi="Times New Roman" w:eastAsia="仿宋_GB2312" w:cs="仿宋_GB2312"/>
          <w:b w:val="0"/>
          <w:bCs w:val="0"/>
          <w:kern w:val="2"/>
          <w:sz w:val="32"/>
          <w:szCs w:val="32"/>
          <w:lang w:val="en-US" w:eastAsia="zh-CN" w:bidi="ar"/>
        </w:rPr>
        <w:t xml:space="preserve">  矿产品销售收入，按照矿业权人销售矿产品向购买方收取的全部收入确定，不包括增值税税款。销售收入的具体规定，由自然资源部商财政部、税务总局另行明确。</w:t>
      </w:r>
    </w:p>
    <w:p>
      <w:pPr>
        <w:keepNext w:val="0"/>
        <w:keepLines w:val="0"/>
        <w:widowControl w:val="0"/>
        <w:suppressLineNumbers w:val="0"/>
        <w:autoSpaceDE w:val="0"/>
        <w:autoSpaceDN/>
        <w:spacing w:before="0" w:beforeAutospacing="0" w:after="0" w:afterAutospacing="0" w:line="600" w:lineRule="exact"/>
        <w:ind w:left="0" w:right="0" w:firstLine="642" w:firstLineChars="200"/>
        <w:jc w:val="both"/>
        <w:rPr>
          <w:rFonts w:hint="default" w:ascii="Times New Roman" w:hAnsi="Times New Roman" w:eastAsia="仿宋_GB2312" w:cs="Times New Roman"/>
          <w:b w:val="0"/>
          <w:bCs/>
          <w:kern w:val="2"/>
          <w:sz w:val="32"/>
          <w:szCs w:val="32"/>
        </w:rPr>
      </w:pPr>
      <w:r>
        <w:rPr>
          <w:rFonts w:hint="eastAsia" w:ascii="仿宋_GB2312" w:hAnsi="Times New Roman" w:eastAsia="仿宋_GB2312" w:cs="仿宋_GB2312"/>
          <w:b/>
          <w:bCs w:val="0"/>
          <w:kern w:val="2"/>
          <w:sz w:val="32"/>
          <w:szCs w:val="32"/>
          <w:lang w:val="en-US" w:eastAsia="zh-CN" w:bidi="ar"/>
        </w:rPr>
        <w:t>第十条</w:t>
      </w:r>
      <w:r>
        <w:rPr>
          <w:rFonts w:hint="default" w:ascii="Times New Roman" w:hAnsi="Times New Roman" w:eastAsia="仿宋_GB2312" w:cs="Times New Roman"/>
          <w:b/>
          <w:bCs w:val="0"/>
          <w:kern w:val="2"/>
          <w:sz w:val="32"/>
          <w:szCs w:val="32"/>
          <w:lang w:val="en-US" w:eastAsia="zh-CN" w:bidi="ar"/>
        </w:rPr>
        <w:t xml:space="preserve">  </w:t>
      </w:r>
      <w:r>
        <w:rPr>
          <w:rFonts w:hint="eastAsia" w:ascii="仿宋_GB2312" w:hAnsi="Times New Roman" w:eastAsia="仿宋_GB2312" w:cs="仿宋_GB2312"/>
          <w:b w:val="0"/>
          <w:bCs/>
          <w:kern w:val="2"/>
          <w:sz w:val="32"/>
          <w:szCs w:val="32"/>
          <w:lang w:val="en-US" w:eastAsia="zh-CN" w:bidi="ar"/>
        </w:rPr>
        <w:t>起始价主要依据矿业权面积，综合考虑成矿条件、勘查程度、矿业权市场变化等因素确定。起始价指导意见由自然资源部商财政部制定。起始价征收标准由省级自然资源主管部门、财政部门参照国家的指导意见制定，报省级人民政府同意后公布执行。</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b/>
          <w:bCs w:val="0"/>
          <w:kern w:val="2"/>
          <w:sz w:val="32"/>
          <w:szCs w:val="32"/>
        </w:rPr>
      </w:pPr>
      <w:r>
        <w:rPr>
          <w:rFonts w:hint="eastAsia" w:ascii="仿宋_GB2312" w:hAnsi="Times New Roman" w:eastAsia="仿宋_GB2312" w:cs="仿宋_GB2312"/>
          <w:b w:val="0"/>
          <w:bCs/>
          <w:kern w:val="2"/>
          <w:sz w:val="32"/>
          <w:szCs w:val="32"/>
          <w:lang w:val="en-US" w:eastAsia="zh-CN" w:bidi="ar"/>
        </w:rPr>
        <w:t>矿业权出让收益率征收标准综合考虑经济社会发展水平、矿产品价格变化等因素确定。具体标准由自然资源部商财政部制定，纳入《矿种目录》。</w:t>
      </w:r>
    </w:p>
    <w:p>
      <w:pPr>
        <w:keepNext w:val="0"/>
        <w:keepLines w:val="0"/>
        <w:widowControl w:val="0"/>
        <w:suppressLineNumbers w:val="0"/>
        <w:autoSpaceDE w:val="0"/>
        <w:autoSpaceDN/>
        <w:spacing w:before="0" w:beforeAutospacing="0" w:after="0" w:afterAutospacing="0" w:line="600" w:lineRule="exact"/>
        <w:ind w:left="0" w:right="0" w:firstLine="642"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val="0"/>
          <w:kern w:val="2"/>
          <w:sz w:val="32"/>
          <w:szCs w:val="32"/>
          <w:lang w:val="en-US" w:eastAsia="zh-CN" w:bidi="ar"/>
        </w:rPr>
        <w:t>第十一条</w:t>
      </w:r>
      <w:r>
        <w:rPr>
          <w:rFonts w:hint="default" w:ascii="Times New Roman" w:hAnsi="Times New Roman" w:eastAsia="仿宋_GB2312" w:cs="Times New Roman"/>
          <w:b/>
          <w:bCs w:val="0"/>
          <w:kern w:val="2"/>
          <w:sz w:val="32"/>
          <w:szCs w:val="32"/>
          <w:lang w:val="en-US" w:eastAsia="zh-CN" w:bidi="ar"/>
        </w:rPr>
        <w:t xml:space="preserve">  </w:t>
      </w:r>
      <w:r>
        <w:rPr>
          <w:rFonts w:hint="eastAsia" w:ascii="仿宋_GB2312" w:hAnsi="Times New Roman" w:eastAsia="仿宋_GB2312" w:cs="仿宋_GB2312"/>
          <w:b w:val="0"/>
          <w:bCs w:val="0"/>
          <w:kern w:val="2"/>
          <w:sz w:val="32"/>
          <w:szCs w:val="32"/>
          <w:lang w:val="en-US" w:eastAsia="zh-CN" w:bidi="ar"/>
        </w:rPr>
        <w:t>按出让金额形式征收矿业权出让收益的具体规定：</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val="0"/>
          <w:bCs/>
          <w:kern w:val="2"/>
          <w:sz w:val="32"/>
          <w:szCs w:val="32"/>
          <w:lang w:val="en-US" w:eastAsia="zh-CN" w:bidi="ar"/>
        </w:rPr>
        <w:t>（一）适用范围。</w:t>
      </w:r>
      <w:r>
        <w:rPr>
          <w:rFonts w:hint="eastAsia" w:ascii="仿宋_GB2312" w:hAnsi="Times New Roman" w:eastAsia="仿宋_GB2312" w:cs="仿宋_GB2312"/>
          <w:kern w:val="2"/>
          <w:sz w:val="32"/>
          <w:szCs w:val="32"/>
          <w:lang w:val="en-US" w:eastAsia="zh-CN" w:bidi="ar"/>
        </w:rPr>
        <w:t>除本办法</w:t>
      </w:r>
      <w:r>
        <w:rPr>
          <w:rFonts w:hint="eastAsia" w:ascii="仿宋_GB2312" w:hAnsi="Times New Roman" w:eastAsia="仿宋_GB2312" w:cs="仿宋_GB2312"/>
          <w:b w:val="0"/>
          <w:bCs w:val="0"/>
          <w:kern w:val="2"/>
          <w:sz w:val="32"/>
          <w:szCs w:val="32"/>
          <w:lang w:val="en-US" w:eastAsia="zh-CN" w:bidi="ar"/>
        </w:rPr>
        <w:t>《矿种目录》</w:t>
      </w:r>
      <w:r>
        <w:rPr>
          <w:rFonts w:hint="eastAsia" w:ascii="仿宋_GB2312" w:hAnsi="Times New Roman" w:eastAsia="仿宋_GB2312" w:cs="仿宋_GB2312"/>
          <w:kern w:val="2"/>
          <w:sz w:val="32"/>
          <w:szCs w:val="32"/>
          <w:lang w:val="en-US" w:eastAsia="zh-CN" w:bidi="ar"/>
        </w:rPr>
        <w:t>所列矿种外，其余矿种按出让金额形式征收矿业权出让收益。</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Times New Roman" w:eastAsia="仿宋_GB2312" w:cs="仿宋_GB2312"/>
          <w:b w:val="0"/>
          <w:bCs w:val="0"/>
          <w:kern w:val="2"/>
          <w:sz w:val="32"/>
          <w:szCs w:val="32"/>
          <w:lang w:val="en-US" w:eastAsia="zh-CN" w:bidi="ar"/>
        </w:rPr>
        <w:t>（二）征收方式。按竞争方式出让探矿权、采矿权的，矿业权出让收益按竞争结果确定。按协议方式出让探矿权、采矿权的，矿业权出让收益按照评估值、矿业权出让收益市场基准价测算值就高确定。</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Times New Roman" w:eastAsia="仿宋_GB2312" w:cs="仿宋_GB2312"/>
          <w:b w:val="0"/>
          <w:bCs w:val="0"/>
          <w:kern w:val="2"/>
          <w:sz w:val="32"/>
          <w:szCs w:val="32"/>
          <w:lang w:val="en-US" w:eastAsia="zh-CN" w:bidi="ar"/>
        </w:rPr>
        <w:t>（三）探矿权转为采矿权的，继续缴纳原探矿权出让收益，并在采矿权出让合同中约定剩余探矿权出让收益的缴纳时间和期限，不再另行缴纳采矿权出让收益。探矿权未转为采矿权的，剩余探矿权出让收益不再缴纳。</w:t>
      </w:r>
    </w:p>
    <w:p>
      <w:pPr>
        <w:keepNext w:val="0"/>
        <w:keepLines w:val="0"/>
        <w:widowControl w:val="0"/>
        <w:suppressLineNumbers w:val="0"/>
        <w:autoSpaceDE w:val="0"/>
        <w:autoSpaceDN/>
        <w:spacing w:before="0" w:beforeAutospacing="0" w:after="0" w:afterAutospacing="0" w:line="600" w:lineRule="exact"/>
        <w:ind w:left="0" w:right="0" w:firstLine="642" w:firstLineChars="200"/>
        <w:jc w:val="both"/>
        <w:rPr>
          <w:rFonts w:hint="eastAsia" w:ascii="仿宋_GB2312" w:eastAsia="仿宋_GB2312" w:cs="仿宋_GB2312"/>
          <w:b w:val="0"/>
          <w:bCs w:val="0"/>
          <w:kern w:val="2"/>
          <w:sz w:val="32"/>
          <w:szCs w:val="32"/>
        </w:rPr>
      </w:pPr>
      <w:r>
        <w:rPr>
          <w:rFonts w:hint="eastAsia" w:ascii="仿宋_GB2312" w:hAnsi="Times New Roman" w:eastAsia="仿宋_GB2312" w:cs="仿宋_GB2312"/>
          <w:b/>
          <w:bCs w:val="0"/>
          <w:kern w:val="2"/>
          <w:sz w:val="32"/>
          <w:szCs w:val="32"/>
          <w:lang w:val="en-US" w:eastAsia="zh-CN" w:bidi="ar"/>
        </w:rPr>
        <w:t>第十二条</w:t>
      </w:r>
      <w:r>
        <w:rPr>
          <w:rFonts w:hint="default" w:ascii="Times New Roman" w:hAnsi="Times New Roman" w:eastAsia="仿宋_GB2312" w:cs="Times New Roman"/>
          <w:b/>
          <w:bCs w:val="0"/>
          <w:kern w:val="2"/>
          <w:sz w:val="32"/>
          <w:szCs w:val="32"/>
          <w:lang w:val="en-US" w:eastAsia="zh-CN" w:bidi="ar"/>
        </w:rPr>
        <w:t xml:space="preserve">  </w:t>
      </w:r>
      <w:r>
        <w:rPr>
          <w:rFonts w:hint="eastAsia" w:ascii="仿宋_GB2312" w:hAnsi="Times New Roman" w:eastAsia="仿宋_GB2312" w:cs="仿宋_GB2312"/>
          <w:b w:val="0"/>
          <w:bCs w:val="0"/>
          <w:kern w:val="2"/>
          <w:sz w:val="32"/>
          <w:szCs w:val="32"/>
          <w:lang w:val="en-US" w:eastAsia="zh-CN" w:bidi="ar"/>
        </w:rPr>
        <w:t>按出让金额形式征收的矿业权出让收益，可按照以下原则分期缴纳：</w:t>
      </w:r>
    </w:p>
    <w:p>
      <w:pPr>
        <w:keepNext w:val="0"/>
        <w:keepLines w:val="0"/>
        <w:widowControl w:val="0"/>
        <w:suppressLineNumbers w:val="0"/>
        <w:autoSpaceDE w:val="0"/>
        <w:autoSpaceDN/>
        <w:spacing w:before="0" w:beforeAutospacing="0" w:after="0" w:afterAutospacing="0" w:line="600" w:lineRule="exact"/>
        <w:ind w:left="0" w:right="0" w:firstLine="640"/>
        <w:jc w:val="both"/>
        <w:rPr>
          <w:rFonts w:hint="eastAsia" w:ascii="仿宋_GB2312" w:eastAsia="仿宋_GB2312" w:cs="仿宋_GB2312"/>
          <w:b w:val="0"/>
          <w:bCs w:val="0"/>
          <w:kern w:val="2"/>
          <w:sz w:val="32"/>
          <w:szCs w:val="32"/>
        </w:rPr>
      </w:pPr>
      <w:r>
        <w:rPr>
          <w:rFonts w:hint="eastAsia" w:ascii="仿宋_GB2312" w:hAnsi="Times New Roman" w:eastAsia="仿宋_GB2312" w:cs="仿宋_GB2312"/>
          <w:kern w:val="2"/>
          <w:sz w:val="32"/>
          <w:szCs w:val="32"/>
          <w:lang w:val="en-US" w:eastAsia="zh-CN" w:bidi="ar"/>
        </w:rPr>
        <w:t>出让探矿权的，探矿权出让收益首次征收比例不得低于探矿权出让收益的10%且不高于20%，探矿权人自愿一次性缴</w:t>
      </w:r>
      <w:r>
        <w:rPr>
          <w:rFonts w:hint="eastAsia" w:ascii="仿宋_GB2312" w:hAnsi="Times New Roman" w:eastAsia="仿宋_GB2312" w:cs="仿宋_GB2312"/>
          <w:b w:val="0"/>
          <w:bCs w:val="0"/>
          <w:kern w:val="2"/>
          <w:sz w:val="32"/>
          <w:szCs w:val="32"/>
          <w:lang w:val="en-US" w:eastAsia="zh-CN" w:bidi="ar"/>
        </w:rPr>
        <w:t>清的除外；剩余部分转采后在采矿许可证有效期内按年度分期缴清。其中，矿山生产规模为中型及以上的，均摊征收年限不少于采矿许可证有效期的一半。</w:t>
      </w:r>
    </w:p>
    <w:p>
      <w:pPr>
        <w:keepNext w:val="0"/>
        <w:keepLines w:val="0"/>
        <w:widowControl w:val="0"/>
        <w:suppressLineNumbers w:val="0"/>
        <w:autoSpaceDE w:val="0"/>
        <w:autoSpaceDN/>
        <w:spacing w:before="0" w:beforeAutospacing="0" w:after="0" w:afterAutospacing="0" w:line="600" w:lineRule="exact"/>
        <w:ind w:left="0" w:right="0" w:firstLine="64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出让采矿权的，采矿权出让收益首次征收比例不得低于采矿权出让收益的10%且不高于20%，采矿权人自愿一次性缴清的除外；剩余部分在采矿许可证有效期内按年度分期缴</w:t>
      </w:r>
      <w:r>
        <w:rPr>
          <w:rFonts w:hint="eastAsia" w:ascii="仿宋_GB2312" w:hAnsi="Times New Roman" w:eastAsia="仿宋_GB2312" w:cs="仿宋_GB2312"/>
          <w:b w:val="0"/>
          <w:bCs w:val="0"/>
          <w:kern w:val="2"/>
          <w:sz w:val="32"/>
          <w:szCs w:val="32"/>
          <w:lang w:val="en-US" w:eastAsia="zh-CN" w:bidi="ar"/>
        </w:rPr>
        <w:t>清。其中，矿山生产规模为中型及以上的，均摊征收年限不少于采矿许可证有效期的一半</w:t>
      </w:r>
      <w:r>
        <w:rPr>
          <w:rFonts w:hint="eastAsia" w:ascii="仿宋_GB2312" w:hAnsi="Times New Roman" w:eastAsia="仿宋_GB2312" w:cs="仿宋_GB2312"/>
          <w:kern w:val="2"/>
          <w:sz w:val="32"/>
          <w:szCs w:val="32"/>
          <w:lang w:val="en-US" w:eastAsia="zh-CN" w:bidi="ar"/>
        </w:rPr>
        <w:t>。</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具体首次征收比例和分期征收年限，由省级财政部门商自然资源主管部门按照上述原则制定。</w:t>
      </w:r>
    </w:p>
    <w:p>
      <w:pPr>
        <w:keepNext w:val="0"/>
        <w:keepLines w:val="0"/>
        <w:widowControl w:val="0"/>
        <w:suppressLineNumbers w:val="0"/>
        <w:autoSpaceDE w:val="0"/>
        <w:autoSpaceDN/>
        <w:spacing w:before="0" w:beforeAutospacing="0" w:after="0" w:afterAutospacing="0" w:line="600" w:lineRule="exact"/>
        <w:ind w:left="0" w:right="0" w:firstLine="642" w:firstLineChars="200"/>
        <w:jc w:val="both"/>
        <w:rPr>
          <w:rFonts w:hint="default" w:ascii="Times New Roman" w:hAnsi="Times New Roman" w:eastAsia="仿宋_GB2312" w:cs="Times New Roman"/>
          <w:b w:val="0"/>
          <w:bCs w:val="0"/>
          <w:kern w:val="2"/>
          <w:sz w:val="32"/>
          <w:szCs w:val="32"/>
        </w:rPr>
      </w:pPr>
      <w:r>
        <w:rPr>
          <w:rFonts w:hint="eastAsia" w:ascii="仿宋_GB2312" w:hAnsi="Times New Roman" w:eastAsia="仿宋_GB2312" w:cs="仿宋_GB2312"/>
          <w:b/>
          <w:bCs w:val="0"/>
          <w:kern w:val="2"/>
          <w:sz w:val="32"/>
          <w:szCs w:val="32"/>
          <w:lang w:val="en-US" w:eastAsia="zh-CN" w:bidi="ar"/>
        </w:rPr>
        <w:t>第十三条</w:t>
      </w:r>
      <w:r>
        <w:rPr>
          <w:rFonts w:hint="default" w:ascii="Times New Roman" w:hAnsi="Times New Roman" w:eastAsia="仿宋_GB2312" w:cs="Times New Roman"/>
          <w:b/>
          <w:bCs w:val="0"/>
          <w:kern w:val="2"/>
          <w:sz w:val="32"/>
          <w:szCs w:val="32"/>
          <w:lang w:val="en-US" w:eastAsia="zh-CN" w:bidi="ar"/>
        </w:rPr>
        <w:t xml:space="preserve"> </w:t>
      </w:r>
      <w:r>
        <w:rPr>
          <w:rFonts w:hint="default" w:ascii="Times New Roman" w:hAnsi="Times New Roman" w:eastAsia="仿宋_GB2312" w:cs="Times New Roman"/>
          <w:b w:val="0"/>
          <w:bCs/>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矿业权出让收益市场基准价既要注重维护矿产资源国家所有者权益，又要体现市场配置资源的决定性作用。</w:t>
      </w:r>
      <w:r>
        <w:rPr>
          <w:rFonts w:hint="eastAsia" w:ascii="仿宋_GB2312" w:hAnsi="Times New Roman" w:eastAsia="仿宋_GB2312" w:cs="仿宋_GB2312"/>
          <w:b w:val="0"/>
          <w:bCs w:val="0"/>
          <w:kern w:val="2"/>
          <w:sz w:val="32"/>
          <w:szCs w:val="32"/>
          <w:lang w:val="en-US" w:eastAsia="zh-CN" w:bidi="ar"/>
        </w:rPr>
        <w:t>省级自然资源主管部门应</w:t>
      </w:r>
      <w:r>
        <w:rPr>
          <w:rFonts w:hint="eastAsia" w:ascii="仿宋_GB2312" w:hAnsi="Times New Roman" w:eastAsia="仿宋_GB2312" w:cs="仿宋_GB2312"/>
          <w:kern w:val="2"/>
          <w:sz w:val="32"/>
          <w:szCs w:val="32"/>
          <w:lang w:val="en-US" w:eastAsia="zh-CN" w:bidi="ar"/>
        </w:rPr>
        <w:t>在梳理以往基准价制定情况的基础上，</w:t>
      </w:r>
      <w:r>
        <w:rPr>
          <w:rFonts w:hint="eastAsia" w:ascii="仿宋_GB2312" w:hAnsi="Times New Roman" w:eastAsia="仿宋_GB2312" w:cs="仿宋_GB2312"/>
          <w:b w:val="0"/>
          <w:bCs w:val="0"/>
          <w:kern w:val="2"/>
          <w:sz w:val="32"/>
          <w:szCs w:val="32"/>
          <w:lang w:val="en-US" w:eastAsia="zh-CN" w:bidi="ar"/>
        </w:rPr>
        <w:t>根据本地区矿业权出让实际选择矿种，</w:t>
      </w:r>
      <w:r>
        <w:rPr>
          <w:rFonts w:hint="eastAsia" w:ascii="仿宋_GB2312" w:hAnsi="Times New Roman" w:eastAsia="仿宋_GB2312" w:cs="仿宋_GB2312"/>
          <w:kern w:val="2"/>
          <w:sz w:val="32"/>
          <w:szCs w:val="32"/>
          <w:lang w:val="en-US" w:eastAsia="zh-CN" w:bidi="ar"/>
        </w:rPr>
        <w:t>以矿业权出让成交价格等有关统计数据为基础，以现行技术经济水平下的预期收益为调整依据，以其他矿业权市场交易资料为参考补充，</w:t>
      </w:r>
      <w:r>
        <w:rPr>
          <w:rFonts w:hint="eastAsia" w:ascii="仿宋_GB2312" w:hAnsi="Times New Roman" w:eastAsia="仿宋_GB2312" w:cs="仿宋_GB2312"/>
          <w:b w:val="0"/>
          <w:bCs w:val="0"/>
          <w:kern w:val="2"/>
          <w:sz w:val="32"/>
          <w:szCs w:val="32"/>
          <w:lang w:val="en-US" w:eastAsia="zh-CN" w:bidi="ar"/>
        </w:rPr>
        <w:t>按照矿业权出让收益评估指南要求，选择恰当的评估方法进行模拟评估，</w:t>
      </w:r>
      <w:r>
        <w:rPr>
          <w:rFonts w:hint="eastAsia" w:ascii="仿宋_GB2312" w:hAnsi="Times New Roman" w:eastAsia="仿宋_GB2312" w:cs="仿宋_GB2312"/>
          <w:kern w:val="2"/>
          <w:sz w:val="32"/>
          <w:szCs w:val="32"/>
          <w:lang w:val="en-US" w:eastAsia="zh-CN" w:bidi="ar"/>
        </w:rPr>
        <w:t>考虑地质勘查工作程度、区域成矿地质条件以及资源品级、矿产品价格、开采技术条件、交通运输条件、地区差异等影响因素，</w:t>
      </w:r>
      <w:r>
        <w:rPr>
          <w:rFonts w:hint="eastAsia" w:ascii="仿宋_GB2312" w:hAnsi="Times New Roman" w:eastAsia="仿宋_GB2312" w:cs="仿宋_GB2312"/>
          <w:b w:val="0"/>
          <w:bCs w:val="0"/>
          <w:kern w:val="2"/>
          <w:sz w:val="32"/>
          <w:szCs w:val="32"/>
          <w:lang w:val="en-US" w:eastAsia="zh-CN" w:bidi="ar"/>
        </w:rPr>
        <w:t>科学设计调整系数，综合形成矿业权出让收益市场基准价，经省级人民政府同意后公布执行，并</w:t>
      </w:r>
      <w:r>
        <w:rPr>
          <w:rFonts w:hint="eastAsia" w:ascii="仿宋_GB2312" w:hAnsi="Times New Roman" w:eastAsia="仿宋_GB2312" w:cs="仿宋_GB2312"/>
          <w:kern w:val="2"/>
          <w:sz w:val="32"/>
          <w:szCs w:val="32"/>
          <w:lang w:val="en-US" w:eastAsia="zh-CN" w:bidi="ar"/>
        </w:rPr>
        <w:t>将结果报自然资源部备案。</w:t>
      </w:r>
      <w:r>
        <w:rPr>
          <w:rFonts w:hint="eastAsia" w:ascii="仿宋_GB2312" w:hAnsi="Times New Roman" w:eastAsia="仿宋_GB2312" w:cs="仿宋_GB2312"/>
          <w:b w:val="0"/>
          <w:bCs w:val="0"/>
          <w:kern w:val="2"/>
          <w:sz w:val="32"/>
          <w:szCs w:val="32"/>
          <w:lang w:val="en-US" w:eastAsia="zh-CN" w:bidi="ar"/>
        </w:rPr>
        <w:t>矿业权出让收益市场基准价应结合矿业市场发展形势适时调整，原则上每三年更新一次。</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自然资源部应加强对省（自治区、直辖市）</w:t>
      </w:r>
      <w:r>
        <w:rPr>
          <w:rFonts w:hint="eastAsia" w:ascii="仿宋_GB2312" w:hAnsi="Times New Roman" w:eastAsia="仿宋_GB2312" w:cs="仿宋_GB2312"/>
          <w:b w:val="0"/>
          <w:bCs w:val="0"/>
          <w:kern w:val="2"/>
          <w:sz w:val="32"/>
          <w:szCs w:val="32"/>
          <w:lang w:val="en-US" w:eastAsia="zh-CN" w:bidi="ar"/>
        </w:rPr>
        <w:t>矿业权出让收益市场</w:t>
      </w:r>
      <w:r>
        <w:rPr>
          <w:rFonts w:hint="eastAsia" w:ascii="仿宋_GB2312" w:hAnsi="Times New Roman" w:eastAsia="仿宋_GB2312" w:cs="仿宋_GB2312"/>
          <w:kern w:val="2"/>
          <w:sz w:val="32"/>
          <w:szCs w:val="32"/>
          <w:lang w:val="en-US" w:eastAsia="zh-CN" w:bidi="ar"/>
        </w:rPr>
        <w:t>基准价制定情况的检查指导。</w:t>
      </w:r>
    </w:p>
    <w:p>
      <w:pPr>
        <w:keepNext w:val="0"/>
        <w:keepLines w:val="0"/>
        <w:widowControl w:val="0"/>
        <w:suppressLineNumbers w:val="0"/>
        <w:autoSpaceDE w:val="0"/>
        <w:autoSpaceDN/>
        <w:spacing w:before="0" w:beforeAutospacing="0" w:after="0" w:afterAutospacing="0" w:line="600" w:lineRule="exact"/>
        <w:ind w:left="0" w:right="0" w:firstLine="642" w:firstLineChars="200"/>
        <w:jc w:val="both"/>
        <w:rPr>
          <w:rFonts w:hint="default" w:ascii="Times New Roman" w:hAnsi="Times New Roman" w:eastAsia="仿宋_GB2312" w:cs="Times New Roman"/>
          <w:b w:val="0"/>
          <w:bCs w:val="0"/>
          <w:kern w:val="2"/>
          <w:sz w:val="32"/>
          <w:szCs w:val="32"/>
        </w:rPr>
      </w:pPr>
      <w:r>
        <w:rPr>
          <w:rFonts w:hint="eastAsia" w:ascii="仿宋_GB2312" w:hAnsi="Times New Roman" w:eastAsia="仿宋_GB2312" w:cs="仿宋_GB2312"/>
          <w:b/>
          <w:bCs w:val="0"/>
          <w:kern w:val="2"/>
          <w:sz w:val="32"/>
          <w:szCs w:val="32"/>
          <w:lang w:val="en-US" w:eastAsia="zh-CN" w:bidi="ar"/>
        </w:rPr>
        <w:t>第十四条</w:t>
      </w:r>
      <w:r>
        <w:rPr>
          <w:rFonts w:hint="default" w:ascii="Times New Roman" w:hAnsi="Times New Roman" w:eastAsia="仿宋_GB2312" w:cs="Times New Roman"/>
          <w:b/>
          <w:bCs w:val="0"/>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调整矿业权出让收益评估参数，</w:t>
      </w:r>
      <w:r>
        <w:rPr>
          <w:rFonts w:hint="eastAsia" w:ascii="仿宋_GB2312" w:hAnsi="Times New Roman" w:eastAsia="仿宋_GB2312" w:cs="仿宋_GB2312"/>
          <w:b w:val="0"/>
          <w:bCs w:val="0"/>
          <w:kern w:val="2"/>
          <w:sz w:val="32"/>
          <w:szCs w:val="32"/>
          <w:lang w:val="en-US" w:eastAsia="zh-CN" w:bidi="ar"/>
        </w:rPr>
        <w:t>评估期限要与采矿权登记发证年限、矿山开发利用实际有效衔接且</w:t>
      </w:r>
      <w:r>
        <w:rPr>
          <w:rFonts w:hint="eastAsia" w:ascii="仿宋_GB2312" w:hAnsi="Times New Roman" w:eastAsia="仿宋_GB2312" w:cs="仿宋_GB2312"/>
          <w:kern w:val="2"/>
          <w:sz w:val="32"/>
          <w:szCs w:val="32"/>
          <w:lang w:val="en-US" w:eastAsia="zh-CN" w:bidi="ar"/>
        </w:rPr>
        <w:t>最长不超过三十年。采</w:t>
      </w:r>
      <w:r>
        <w:rPr>
          <w:rFonts w:hint="eastAsia" w:ascii="仿宋_GB2312" w:hAnsi="Times New Roman" w:eastAsia="仿宋_GB2312" w:cs="仿宋_GB2312"/>
          <w:b w:val="0"/>
          <w:bCs w:val="0"/>
          <w:kern w:val="2"/>
          <w:sz w:val="32"/>
          <w:szCs w:val="32"/>
          <w:lang w:val="en-US" w:eastAsia="zh-CN" w:bidi="ar"/>
        </w:rPr>
        <w:t>矿权人拟动用评估范围外的资源储量时，应按规定进行处置。</w:t>
      </w:r>
    </w:p>
    <w:p>
      <w:pPr>
        <w:keepNext w:val="0"/>
        <w:keepLines w:val="0"/>
        <w:widowControl w:val="0"/>
        <w:suppressLineNumbers w:val="0"/>
        <w:autoSpaceDE w:val="0"/>
        <w:autoSpaceDN/>
        <w:spacing w:before="0" w:beforeAutospacing="0" w:after="0" w:afterAutospacing="0" w:line="600" w:lineRule="exact"/>
        <w:ind w:left="0" w:right="0" w:firstLine="642" w:firstLineChars="200"/>
        <w:jc w:val="both"/>
        <w:rPr>
          <w:rFonts w:hint="default" w:ascii="Times New Roman" w:hAnsi="Times New Roman" w:eastAsia="仿宋_GB2312" w:cs="Times New Roman"/>
          <w:kern w:val="2"/>
          <w:sz w:val="32"/>
          <w:szCs w:val="32"/>
          <w:u w:val="single"/>
        </w:rPr>
      </w:pPr>
      <w:r>
        <w:rPr>
          <w:rFonts w:hint="eastAsia" w:ascii="仿宋_GB2312" w:hAnsi="Times New Roman" w:eastAsia="仿宋_GB2312" w:cs="仿宋_GB2312"/>
          <w:b/>
          <w:bCs w:val="0"/>
          <w:kern w:val="2"/>
          <w:sz w:val="32"/>
          <w:szCs w:val="32"/>
          <w:lang w:val="en-US" w:eastAsia="zh-CN" w:bidi="ar"/>
        </w:rPr>
        <w:t>第十五条</w:t>
      </w:r>
      <w:r>
        <w:rPr>
          <w:rFonts w:hint="default" w:ascii="Times New Roman" w:hAnsi="Times New Roman" w:eastAsia="仿宋_GB2312" w:cs="Times New Roman"/>
          <w:b/>
          <w:bCs w:val="0"/>
          <w:kern w:val="2"/>
          <w:sz w:val="32"/>
          <w:szCs w:val="32"/>
          <w:lang w:val="en-US" w:eastAsia="zh-CN" w:bidi="ar"/>
        </w:rPr>
        <w:t xml:space="preserve"> </w:t>
      </w:r>
      <w:r>
        <w:rPr>
          <w:rFonts w:hint="eastAsia" w:ascii="Times New Roman" w:hAnsi="Times New Roman" w:eastAsia="仿宋_GB2312" w:cs="Times New Roman"/>
          <w:b/>
          <w:bCs w:val="0"/>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已设且进行过有偿处置的采矿权，涉及动用采矿权范围内未有偿处置的资源储量时，比照协议出让方式，按以下原则征收采矿权出让收益：</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《矿种目录》所列矿种，按矿产品销售时的矿业权出让收益率逐年征收采矿权出让收益。</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《矿种目录》外的矿种，按出让金额形式征收采矿权出让收益。</w:t>
      </w:r>
    </w:p>
    <w:p>
      <w:pPr>
        <w:keepNext w:val="0"/>
        <w:keepLines w:val="0"/>
        <w:widowControl w:val="0"/>
        <w:suppressLineNumbers w:val="0"/>
        <w:autoSpaceDE w:val="0"/>
        <w:autoSpaceDN/>
        <w:spacing w:before="0" w:beforeAutospacing="0" w:after="0" w:afterAutospacing="0" w:line="600" w:lineRule="exact"/>
        <w:ind w:left="0" w:right="0" w:firstLine="642"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val="0"/>
          <w:kern w:val="2"/>
          <w:sz w:val="32"/>
          <w:szCs w:val="32"/>
          <w:lang w:val="en-US" w:eastAsia="zh-CN" w:bidi="ar"/>
        </w:rPr>
        <w:t>第十六条</w:t>
      </w:r>
      <w:r>
        <w:rPr>
          <w:rFonts w:hint="default" w:ascii="Times New Roman" w:hAnsi="Times New Roman" w:eastAsia="仿宋_GB2312" w:cs="Times New Roman"/>
          <w:b/>
          <w:bCs w:val="0"/>
          <w:kern w:val="2"/>
          <w:sz w:val="32"/>
          <w:szCs w:val="32"/>
          <w:lang w:val="en-US" w:eastAsia="zh-CN" w:bidi="ar"/>
        </w:rPr>
        <w:t xml:space="preserve">  </w:t>
      </w:r>
      <w:r>
        <w:rPr>
          <w:rFonts w:hint="eastAsia" w:ascii="仿宋_GB2312" w:hAnsi="Times New Roman" w:eastAsia="仿宋_GB2312" w:cs="仿宋_GB2312"/>
          <w:b w:val="0"/>
          <w:bCs/>
          <w:kern w:val="2"/>
          <w:sz w:val="32"/>
          <w:szCs w:val="32"/>
          <w:lang w:val="en-US" w:eastAsia="zh-CN" w:bidi="ar"/>
        </w:rPr>
        <w:t>探矿权变更勘查主矿种时，</w:t>
      </w:r>
      <w:r>
        <w:rPr>
          <w:rFonts w:hint="eastAsia" w:ascii="仿宋_GB2312" w:hAnsi="Times New Roman" w:eastAsia="仿宋_GB2312" w:cs="仿宋_GB2312"/>
          <w:kern w:val="2"/>
          <w:sz w:val="32"/>
          <w:szCs w:val="32"/>
          <w:lang w:val="en-US" w:eastAsia="zh-CN" w:bidi="ar"/>
        </w:rPr>
        <w:t>原登记矿种均不存在的，原合同约定的矿业权出让收益不需继续缴纳，按采矿权新立时确定的矿种征收采矿权出让收益。其他情形，应按合同约定继续缴纳矿业权出让收益，涉及增加的矿种，在采矿权新立时征收采矿权出让收益。</w:t>
      </w:r>
    </w:p>
    <w:p>
      <w:pPr>
        <w:keepNext w:val="0"/>
        <w:keepLines w:val="0"/>
        <w:widowControl w:val="0"/>
        <w:suppressLineNumbers w:val="0"/>
        <w:autoSpaceDE w:val="0"/>
        <w:autoSpaceDN/>
        <w:spacing w:before="0" w:beforeAutospacing="0" w:after="0" w:afterAutospacing="0" w:line="600" w:lineRule="exact"/>
        <w:ind w:left="0" w:right="0"/>
        <w:jc w:val="both"/>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采矿权变更开采主矿种</w:t>
      </w:r>
      <w:r>
        <w:rPr>
          <w:rFonts w:hint="eastAsia" w:ascii="仿宋_GB2312" w:hAnsi="Times New Roman" w:eastAsia="仿宋_GB2312" w:cs="仿宋_GB2312"/>
          <w:b w:val="0"/>
          <w:bCs/>
          <w:kern w:val="2"/>
          <w:sz w:val="32"/>
          <w:szCs w:val="32"/>
          <w:lang w:val="en-US" w:eastAsia="zh-CN" w:bidi="ar"/>
        </w:rPr>
        <w:t>时</w:t>
      </w:r>
      <w:r>
        <w:rPr>
          <w:rFonts w:hint="eastAsia" w:ascii="仿宋_GB2312" w:hAnsi="Times New Roman" w:eastAsia="仿宋_GB2312" w:cs="仿宋_GB2312"/>
          <w:kern w:val="2"/>
          <w:sz w:val="32"/>
          <w:szCs w:val="32"/>
          <w:lang w:val="en-US" w:eastAsia="zh-CN" w:bidi="ar"/>
        </w:rPr>
        <w:t>，应按合同约定继续缴纳矿业权出让收益，并对新增矿种直接征收采矿权出让收益。</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其中，变更后的矿种在《矿种目录》中的，比照第八条中规定的协议出让方式，按矿产品销售时的矿业权出让收益率逐年征收采矿权出让收益；变更后的矿种在《矿种目录》外的，比照第十一条中规定的协议出让方式，按出让金额形式征收采矿权出让收益。</w:t>
      </w:r>
    </w:p>
    <w:p>
      <w:pPr>
        <w:keepNext w:val="0"/>
        <w:keepLines w:val="0"/>
        <w:widowControl w:val="0"/>
        <w:suppressLineNumbers w:val="0"/>
        <w:autoSpaceDE w:val="0"/>
        <w:autoSpaceDN/>
        <w:spacing w:before="0" w:beforeAutospacing="0" w:after="0" w:afterAutospacing="0" w:line="600" w:lineRule="exact"/>
        <w:ind w:left="0" w:right="0" w:firstLine="0"/>
        <w:jc w:val="both"/>
        <w:rPr>
          <w:rFonts w:hint="default" w:ascii="Times New Roman" w:hAnsi="Times New Roman" w:eastAsia="仿宋_GB2312" w:cs="Times New Roman"/>
          <w:kern w:val="2"/>
          <w:sz w:val="32"/>
          <w:szCs w:val="32"/>
        </w:rPr>
      </w:pPr>
      <w:r>
        <w:rPr>
          <w:rFonts w:hint="eastAsia" w:ascii="Times New Roman" w:hAnsi="Times New Roman" w:eastAsia="仿宋_GB2312" w:cs="Times New Roman"/>
          <w:b/>
          <w:bCs/>
          <w:kern w:val="2"/>
          <w:sz w:val="32"/>
          <w:szCs w:val="32"/>
          <w:lang w:val="en-US" w:eastAsia="zh-CN" w:bidi="ar"/>
        </w:rPr>
        <w:t xml:space="preserve">    </w:t>
      </w:r>
      <w:r>
        <w:rPr>
          <w:rFonts w:hint="eastAsia" w:ascii="仿宋_GB2312" w:hAnsi="Times New Roman" w:eastAsia="仿宋_GB2312" w:cs="仿宋_GB2312"/>
          <w:b/>
          <w:bCs/>
          <w:kern w:val="2"/>
          <w:sz w:val="32"/>
          <w:szCs w:val="32"/>
          <w:lang w:val="en-US" w:eastAsia="zh-CN" w:bidi="ar"/>
        </w:rPr>
        <w:t>第十七条</w:t>
      </w:r>
      <w:r>
        <w:rPr>
          <w:rFonts w:hint="default" w:ascii="Times New Roman" w:hAnsi="Times New Roman" w:eastAsia="仿宋_GB2312" w:cs="Times New Roman"/>
          <w:b w:val="0"/>
          <w:bCs/>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石油、天然气、页岩气和煤层气若有相互增列矿种的情形，销售收入合并计算并按主矿种的</w:t>
      </w:r>
      <w:r>
        <w:rPr>
          <w:rFonts w:hint="eastAsia" w:ascii="仿宋_GB2312" w:hAnsi="Times New Roman" w:eastAsia="仿宋_GB2312" w:cs="仿宋_GB2312"/>
          <w:b w:val="0"/>
          <w:bCs w:val="0"/>
          <w:kern w:val="2"/>
          <w:sz w:val="32"/>
          <w:szCs w:val="32"/>
          <w:lang w:val="en-US" w:eastAsia="zh-CN" w:bidi="ar"/>
        </w:rPr>
        <w:t>矿业权</w:t>
      </w:r>
      <w:r>
        <w:rPr>
          <w:rFonts w:hint="eastAsia" w:ascii="仿宋_GB2312" w:hAnsi="Times New Roman" w:eastAsia="仿宋_GB2312" w:cs="仿宋_GB2312"/>
          <w:kern w:val="2"/>
          <w:sz w:val="32"/>
          <w:szCs w:val="32"/>
          <w:lang w:val="en-US" w:eastAsia="zh-CN" w:bidi="ar"/>
        </w:rPr>
        <w:t>出让收益</w:t>
      </w:r>
      <w:r>
        <w:rPr>
          <w:rFonts w:hint="eastAsia" w:ascii="仿宋_GB2312" w:hAnsi="Times New Roman" w:eastAsia="仿宋_GB2312" w:cs="仿宋_GB2312"/>
          <w:b w:val="0"/>
          <w:i w:val="0"/>
          <w:kern w:val="2"/>
          <w:sz w:val="32"/>
          <w:szCs w:val="32"/>
          <w:lang w:val="en-US" w:eastAsia="zh-CN" w:bidi="ar"/>
        </w:rPr>
        <w:t>率</w:t>
      </w:r>
      <w:r>
        <w:rPr>
          <w:rFonts w:hint="eastAsia" w:ascii="仿宋_GB2312" w:hAnsi="Times New Roman" w:eastAsia="仿宋_GB2312" w:cs="仿宋_GB2312"/>
          <w:kern w:val="2"/>
          <w:sz w:val="32"/>
          <w:szCs w:val="32"/>
          <w:lang w:val="en-US" w:eastAsia="zh-CN" w:bidi="ar"/>
        </w:rPr>
        <w:t>征收。</w:t>
      </w:r>
    </w:p>
    <w:p>
      <w:pPr>
        <w:keepNext w:val="0"/>
        <w:keepLines w:val="0"/>
        <w:widowControl w:val="0"/>
        <w:suppressLineNumbers w:val="0"/>
        <w:autoSpaceDE w:val="0"/>
        <w:autoSpaceDN/>
        <w:spacing w:before="0" w:beforeAutospacing="0" w:after="0" w:afterAutospacing="0" w:line="600" w:lineRule="exact"/>
        <w:ind w:left="0" w:right="0" w:firstLine="0"/>
        <w:jc w:val="both"/>
        <w:rPr>
          <w:rFonts w:hint="default" w:ascii="Times New Roman" w:hAnsi="Times New Roman" w:eastAsia="仿宋_GB2312" w:cs="Times New Roman"/>
          <w:kern w:val="2"/>
          <w:sz w:val="32"/>
          <w:szCs w:val="32"/>
        </w:rPr>
      </w:pPr>
      <w:r>
        <w:rPr>
          <w:rFonts w:hint="eastAsia" w:ascii="Times New Roman" w:hAnsi="Times New Roman" w:eastAsia="仿宋_GB2312" w:cs="Times New Roman"/>
          <w:b/>
          <w:bCs w:val="0"/>
          <w:kern w:val="2"/>
          <w:sz w:val="32"/>
          <w:szCs w:val="32"/>
          <w:lang w:val="en-US" w:eastAsia="zh-CN" w:bidi="ar"/>
        </w:rPr>
        <w:t xml:space="preserve">    </w:t>
      </w:r>
      <w:r>
        <w:rPr>
          <w:rFonts w:hint="eastAsia" w:ascii="仿宋_GB2312" w:hAnsi="Times New Roman" w:eastAsia="仿宋_GB2312" w:cs="仿宋_GB2312"/>
          <w:b/>
          <w:bCs w:val="0"/>
          <w:kern w:val="2"/>
          <w:sz w:val="32"/>
          <w:szCs w:val="32"/>
          <w:lang w:val="en-US" w:eastAsia="zh-CN" w:bidi="ar"/>
        </w:rPr>
        <w:t>第十八条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矿业权转让时，未缴纳的矿业权出让收益及涉及的相关费用，缴纳义务由受让人承担。</w:t>
      </w:r>
    </w:p>
    <w:p>
      <w:pPr>
        <w:keepNext w:val="0"/>
        <w:keepLines w:val="0"/>
        <w:widowControl w:val="0"/>
        <w:suppressLineNumbers w:val="0"/>
        <w:autoSpaceDE w:val="0"/>
        <w:autoSpaceDN/>
        <w:spacing w:before="0" w:beforeAutospacing="0" w:after="0" w:afterAutospacing="0" w:line="600" w:lineRule="exact"/>
        <w:ind w:left="0" w:right="0" w:firstLine="0"/>
        <w:jc w:val="both"/>
        <w:rPr>
          <w:rFonts w:hint="default" w:ascii="Times New Roman" w:hAnsi="Times New Roman" w:eastAsia="仿宋_GB2312" w:cs="Times New Roman"/>
          <w:b w:val="0"/>
          <w:bCs w:val="0"/>
          <w:kern w:val="2"/>
          <w:sz w:val="32"/>
          <w:szCs w:val="32"/>
          <w:u w:val="single"/>
        </w:rPr>
      </w:pPr>
      <w:r>
        <w:rPr>
          <w:rFonts w:hint="eastAsia" w:ascii="Times New Roman" w:hAnsi="Times New Roman" w:eastAsia="仿宋_GB2312" w:cs="Times New Roman"/>
          <w:b/>
          <w:bCs w:val="0"/>
          <w:kern w:val="2"/>
          <w:sz w:val="32"/>
          <w:szCs w:val="32"/>
          <w:lang w:val="en-US" w:eastAsia="zh-CN" w:bidi="ar"/>
        </w:rPr>
        <w:t xml:space="preserve">    </w:t>
      </w:r>
      <w:r>
        <w:rPr>
          <w:rFonts w:hint="eastAsia" w:ascii="仿宋_GB2312" w:hAnsi="Times New Roman" w:eastAsia="仿宋_GB2312" w:cs="仿宋_GB2312"/>
          <w:b/>
          <w:bCs w:val="0"/>
          <w:kern w:val="2"/>
          <w:sz w:val="32"/>
          <w:szCs w:val="32"/>
          <w:lang w:val="en-US" w:eastAsia="zh-CN" w:bidi="ar"/>
        </w:rPr>
        <w:t>第十九条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b w:val="0"/>
          <w:bCs w:val="0"/>
          <w:kern w:val="2"/>
          <w:sz w:val="32"/>
          <w:szCs w:val="32"/>
          <w:lang w:val="en-US" w:eastAsia="zh-CN" w:bidi="ar"/>
        </w:rPr>
        <w:t>对发现油气资源并开始开采、产生收入的油气探矿权人，应按本办法第八条规定逐年征收矿业权出让收益。</w:t>
      </w:r>
    </w:p>
    <w:p>
      <w:pPr>
        <w:keepNext w:val="0"/>
        <w:keepLines w:val="0"/>
        <w:widowControl w:val="0"/>
        <w:suppressLineNumbers w:val="0"/>
        <w:autoSpaceDE w:val="0"/>
        <w:autoSpaceDN/>
        <w:spacing w:before="0" w:beforeAutospacing="0" w:after="0" w:afterAutospacing="0" w:line="600" w:lineRule="exact"/>
        <w:ind w:left="0" w:right="0" w:firstLine="642"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kern w:val="2"/>
          <w:sz w:val="32"/>
          <w:szCs w:val="32"/>
          <w:lang w:val="en-US" w:eastAsia="zh-CN" w:bidi="ar"/>
        </w:rPr>
        <w:t>第二十条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对国家鼓励实行综合开发利用的矿产资源，可结合矿产资源综合利用情况减缴矿业权出让收益。</w:t>
      </w:r>
    </w:p>
    <w:p>
      <w:pPr>
        <w:keepNext w:val="0"/>
        <w:keepLines w:val="0"/>
        <w:widowControl w:val="0"/>
        <w:suppressLineNumbers w:val="0"/>
        <w:autoSpaceDE w:val="0"/>
        <w:autoSpaceDN/>
        <w:spacing w:before="0" w:beforeAutospacing="0" w:after="0" w:afterAutospacing="0" w:line="600" w:lineRule="exact"/>
        <w:ind w:left="0" w:right="0" w:firstLine="642"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kern w:val="2"/>
          <w:sz w:val="32"/>
          <w:szCs w:val="32"/>
          <w:lang w:val="en-US" w:eastAsia="zh-CN" w:bidi="ar"/>
        </w:rPr>
        <w:t>第二十一条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采矿权人开采完毕注销采矿许可证前，应当缴清采矿权出让收益。因国家政策调整、重大自然灾害等原因注销采矿许可证的，按出让金额形式征收的矿业权出让收益根据采矿权实际动用的资源储量进行核定，实行多退少补。</w:t>
      </w:r>
    </w:p>
    <w:p>
      <w:pPr>
        <w:keepNext w:val="0"/>
        <w:keepLines w:val="0"/>
        <w:widowControl w:val="0"/>
        <w:suppressLineNumbers w:val="0"/>
        <w:autoSpaceDE w:val="0"/>
        <w:autoSpaceDN/>
        <w:spacing w:before="0" w:beforeAutospacing="0" w:after="0" w:afterAutospacing="0" w:line="600" w:lineRule="exact"/>
        <w:ind w:left="0" w:right="0" w:firstLine="642"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kern w:val="2"/>
          <w:sz w:val="32"/>
          <w:szCs w:val="32"/>
          <w:lang w:val="en-US" w:eastAsia="zh-CN" w:bidi="ar"/>
        </w:rPr>
        <w:t>第二十二条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对于法律法规或国务院规定明确要求支持的承担特殊职能的非营利性矿山企业，缴纳矿业权出让收益确有困难的，经财政部、自然资源部批准，可在一定期限内缓缴应缴矿业权出让收益。</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numPr>
          <w:ilvl w:val="0"/>
          <w:numId w:val="1"/>
        </w:numPr>
        <w:suppressLineNumbers w:val="0"/>
        <w:autoSpaceDE w:val="0"/>
        <w:autoSpaceDN/>
        <w:spacing w:before="0" w:beforeAutospacing="0" w:after="0" w:afterAutospacing="0" w:line="600" w:lineRule="exact"/>
        <w:ind w:left="0" w:right="0"/>
        <w:jc w:val="center"/>
        <w:outlineLvl w:val="0"/>
        <w:rPr>
          <w:rFonts w:hint="eastAsia"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缴款及退库</w:t>
      </w:r>
    </w:p>
    <w:p>
      <w:pPr>
        <w:keepNext w:val="0"/>
        <w:keepLines w:val="0"/>
        <w:widowControl w:val="0"/>
        <w:suppressLineNumbers w:val="0"/>
        <w:autoSpaceDE w:val="0"/>
        <w:autoSpaceDN/>
        <w:spacing w:before="0" w:beforeAutospacing="0" w:after="0" w:afterAutospacing="0" w:line="600" w:lineRule="exact"/>
        <w:ind w:left="0" w:right="0"/>
        <w:jc w:val="both"/>
        <w:outlineLvl w:val="0"/>
        <w:rPr>
          <w:rFonts w:hint="eastAsia" w:ascii="仿宋_GB2312" w:eastAsia="仿宋_GB2312" w:cs="仿宋_GB2312"/>
          <w:b w:val="0"/>
          <w:bCs w:val="0"/>
          <w:kern w:val="2"/>
          <w:sz w:val="32"/>
          <w:szCs w:val="32"/>
        </w:rPr>
      </w:pPr>
      <w:r>
        <w:rPr>
          <w:rFonts w:hint="eastAsia" w:ascii="Times New Roman" w:hAnsi="Times New Roman" w:eastAsia="仿宋_GB2312" w:cs="Times New Roman"/>
          <w:b/>
          <w:bCs w:val="0"/>
          <w:kern w:val="2"/>
          <w:sz w:val="32"/>
          <w:szCs w:val="32"/>
          <w:lang w:val="en-US" w:eastAsia="zh-CN" w:bidi="ar"/>
        </w:rPr>
        <w:t xml:space="preserve">    </w:t>
      </w:r>
      <w:r>
        <w:rPr>
          <w:rFonts w:hint="eastAsia" w:ascii="仿宋_GB2312" w:hAnsi="Times New Roman" w:eastAsia="仿宋_GB2312" w:cs="仿宋_GB2312"/>
          <w:b/>
          <w:bCs w:val="0"/>
          <w:kern w:val="2"/>
          <w:sz w:val="32"/>
          <w:szCs w:val="32"/>
          <w:lang w:val="en-US" w:eastAsia="zh-CN" w:bidi="ar"/>
        </w:rPr>
        <w:t>第二十三条</w:t>
      </w:r>
      <w:r>
        <w:rPr>
          <w:rFonts w:hint="default" w:ascii="Times New Roman" w:hAnsi="Times New Roman" w:eastAsia="仿宋_GB2312" w:cs="Times New Roman"/>
          <w:b/>
          <w:bCs w:val="0"/>
          <w:kern w:val="2"/>
          <w:sz w:val="32"/>
          <w:szCs w:val="32"/>
          <w:lang w:val="en-US" w:eastAsia="zh-CN" w:bidi="ar"/>
        </w:rPr>
        <w:t xml:space="preserve"> </w:t>
      </w:r>
      <w:r>
        <w:rPr>
          <w:rFonts w:hint="eastAsia" w:ascii="Times New Roman" w:hAnsi="Times New Roman" w:eastAsia="仿宋_GB2312" w:cs="Times New Roman"/>
          <w:b/>
          <w:bCs w:val="0"/>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自然资源主管部门与矿业权人签订合同后，以及发生合同、权证内容变更等影响矿业权出让收益征收的情形时，及时向税务部门推送合同等费源信息。税务部门征收矿业权出让收益后，及时向自然资源主管部门回传征收信息。费源信息、征收信息推送内容和要求，按照</w:t>
      </w:r>
      <w:r>
        <w:rPr>
          <w:rFonts w:hint="eastAsia" w:ascii="仿宋_GB2312" w:hAnsi="Times New Roman" w:eastAsia="仿宋_GB2312" w:cs="仿宋_GB2312"/>
          <w:b w:val="0"/>
          <w:bCs w:val="0"/>
          <w:kern w:val="2"/>
          <w:sz w:val="32"/>
          <w:szCs w:val="32"/>
          <w:lang w:val="en-US" w:eastAsia="zh-CN" w:bidi="ar"/>
        </w:rPr>
        <w:t>《财政部</w:t>
      </w:r>
      <w:r>
        <w:rPr>
          <w:rFonts w:hint="eastAsia" w:ascii="仿宋_GB2312" w:hAnsi="Times New Roman" w:eastAsia="仿宋_GB2312" w:cs="Times New Roman"/>
          <w:b w:val="0"/>
          <w:bCs w:val="0"/>
          <w:kern w:val="2"/>
          <w:sz w:val="32"/>
          <w:szCs w:val="32"/>
          <w:lang w:val="en-US" w:eastAsia="zh-CN" w:bidi="ar"/>
        </w:rPr>
        <w:t xml:space="preserve"> </w:t>
      </w:r>
      <w:r>
        <w:rPr>
          <w:rFonts w:hint="eastAsia" w:ascii="仿宋_GB2312" w:hAnsi="Times New Roman" w:eastAsia="仿宋_GB2312" w:cs="仿宋_GB2312"/>
          <w:b w:val="0"/>
          <w:bCs w:val="0"/>
          <w:kern w:val="2"/>
          <w:sz w:val="32"/>
          <w:szCs w:val="32"/>
          <w:lang w:val="en-US" w:eastAsia="zh-CN" w:bidi="ar"/>
        </w:rPr>
        <w:t>自然资源部</w:t>
      </w:r>
      <w:r>
        <w:rPr>
          <w:rFonts w:hint="eastAsia" w:ascii="仿宋_GB2312" w:hAnsi="Times New Roman" w:eastAsia="仿宋_GB2312" w:cs="Times New Roman"/>
          <w:b w:val="0"/>
          <w:bCs w:val="0"/>
          <w:kern w:val="2"/>
          <w:sz w:val="32"/>
          <w:szCs w:val="32"/>
          <w:lang w:val="en-US" w:eastAsia="zh-CN" w:bidi="ar"/>
        </w:rPr>
        <w:t xml:space="preserve"> </w:t>
      </w:r>
      <w:r>
        <w:rPr>
          <w:rFonts w:hint="eastAsia" w:ascii="仿宋_GB2312" w:hAnsi="Times New Roman" w:eastAsia="仿宋_GB2312" w:cs="仿宋_GB2312"/>
          <w:b w:val="0"/>
          <w:bCs w:val="0"/>
          <w:kern w:val="2"/>
          <w:sz w:val="32"/>
          <w:szCs w:val="32"/>
          <w:lang w:val="en-US" w:eastAsia="zh-CN" w:bidi="ar"/>
        </w:rPr>
        <w:t>税务总局</w:t>
      </w:r>
      <w:r>
        <w:rPr>
          <w:rFonts w:hint="eastAsia" w:ascii="仿宋_GB2312" w:hAnsi="Times New Roman" w:eastAsia="仿宋_GB2312" w:cs="Times New Roman"/>
          <w:b w:val="0"/>
          <w:bCs w:val="0"/>
          <w:kern w:val="2"/>
          <w:sz w:val="32"/>
          <w:szCs w:val="32"/>
          <w:lang w:val="en-US" w:eastAsia="zh-CN" w:bidi="ar"/>
        </w:rPr>
        <w:t xml:space="preserve"> </w:t>
      </w:r>
      <w:r>
        <w:rPr>
          <w:rFonts w:hint="eastAsia" w:ascii="仿宋_GB2312" w:hAnsi="Times New Roman" w:eastAsia="仿宋_GB2312" w:cs="仿宋_GB2312"/>
          <w:b w:val="0"/>
          <w:bCs w:val="0"/>
          <w:kern w:val="2"/>
          <w:sz w:val="32"/>
          <w:szCs w:val="32"/>
          <w:lang w:val="en-US" w:eastAsia="zh-CN" w:bidi="ar"/>
        </w:rPr>
        <w:t>人民银行关于将国有土地使用权出让收入、矿产资源专项收入、海域使用金、无居民海岛使用金四项政府非税收入划转税务部门征收有关问题的通知》（财综〔2021〕19号）</w:t>
      </w:r>
      <w:r>
        <w:rPr>
          <w:rFonts w:hint="eastAsia" w:ascii="仿宋_GB2312" w:hAnsi="Times New Roman" w:eastAsia="仿宋_GB2312" w:cs="仿宋_GB2312"/>
          <w:kern w:val="2"/>
          <w:sz w:val="32"/>
          <w:szCs w:val="32"/>
          <w:lang w:val="en-US" w:eastAsia="zh-CN" w:bidi="ar"/>
        </w:rPr>
        <w:t>的规定</w:t>
      </w:r>
      <w:r>
        <w:rPr>
          <w:rFonts w:hint="eastAsia" w:ascii="仿宋_GB2312" w:hAnsi="Times New Roman" w:eastAsia="仿宋_GB2312" w:cs="仿宋_GB2312"/>
          <w:b w:val="0"/>
          <w:bCs w:val="0"/>
          <w:kern w:val="2"/>
          <w:sz w:val="32"/>
          <w:szCs w:val="32"/>
          <w:lang w:val="en-US" w:eastAsia="zh-CN" w:bidi="ar"/>
        </w:rPr>
        <w:t>执行。</w:t>
      </w:r>
    </w:p>
    <w:p>
      <w:pPr>
        <w:keepNext w:val="0"/>
        <w:keepLines w:val="0"/>
        <w:widowControl/>
        <w:suppressLineNumbers w:val="0"/>
        <w:autoSpaceDE w:val="0"/>
        <w:autoSpaceDN/>
        <w:spacing w:before="0" w:beforeAutospacing="0" w:after="0" w:afterAutospacing="0" w:line="600" w:lineRule="exact"/>
        <w:ind w:left="0" w:right="0" w:firstLine="642" w:firstLineChars="200"/>
        <w:jc w:val="both"/>
        <w:rPr>
          <w:rFonts w:hint="eastAsia" w:ascii="仿宋_GB2312" w:hAnsi="Times New Roman" w:eastAsia="仿宋_GB2312" w:cs="Times New Roman"/>
          <w:b w:val="0"/>
          <w:bCs w:val="0"/>
          <w:kern w:val="2"/>
          <w:sz w:val="32"/>
          <w:szCs w:val="32"/>
        </w:rPr>
      </w:pPr>
      <w:r>
        <w:rPr>
          <w:rFonts w:hint="eastAsia" w:ascii="仿宋_GB2312" w:hAnsi="Times New Roman" w:eastAsia="仿宋_GB2312" w:cs="仿宋_GB2312"/>
          <w:b/>
          <w:bCs w:val="0"/>
          <w:kern w:val="2"/>
          <w:sz w:val="32"/>
          <w:szCs w:val="32"/>
          <w:lang w:val="en-US" w:eastAsia="zh-CN" w:bidi="ar"/>
        </w:rPr>
        <w:t>第二十四条</w:t>
      </w:r>
      <w:r>
        <w:rPr>
          <w:rFonts w:hint="default" w:ascii="Times New Roman" w:hAnsi="Times New Roman" w:eastAsia="仿宋_GB2312" w:cs="Times New Roman"/>
          <w:b/>
          <w:bCs w:val="0"/>
          <w:kern w:val="2"/>
          <w:sz w:val="32"/>
          <w:szCs w:val="32"/>
          <w:lang w:val="en-US" w:eastAsia="zh-CN" w:bidi="ar"/>
        </w:rPr>
        <w:t xml:space="preserve">  </w:t>
      </w:r>
      <w:r>
        <w:rPr>
          <w:rFonts w:hint="eastAsia" w:ascii="仿宋_GB2312" w:hAnsi="Times New Roman" w:eastAsia="仿宋_GB2312" w:cs="仿宋_GB2312"/>
          <w:b w:val="0"/>
          <w:bCs w:val="0"/>
          <w:kern w:val="2"/>
          <w:sz w:val="32"/>
          <w:szCs w:val="32"/>
          <w:lang w:val="en-US" w:eastAsia="zh-CN" w:bidi="ar"/>
        </w:rPr>
        <w:t>按出让金额形式征收的矿业权出让收益，税务部门依据自然资源部门推送的合同等费源信息开具缴款通知书，通知矿业权人及时缴款。矿业权人在收到缴款通知书之日起</w:t>
      </w:r>
      <w:r>
        <w:rPr>
          <w:rFonts w:hint="eastAsia" w:ascii="仿宋_GB2312" w:hAnsi="Times New Roman" w:eastAsia="仿宋_GB2312" w:cs="Times New Roman"/>
          <w:b w:val="0"/>
          <w:bCs w:val="0"/>
          <w:kern w:val="2"/>
          <w:sz w:val="32"/>
          <w:szCs w:val="32"/>
          <w:lang w:val="en-US" w:eastAsia="zh-CN" w:bidi="ar"/>
        </w:rPr>
        <w:t>30日内，按缴款通知及时缴纳矿业权出让收益。分期缴纳矿业权出让收益的矿业权人，首期出让收益按缴款通知书缴纳，剩余部分按矿业权合同约定的时间缴纳。</w:t>
      </w:r>
    </w:p>
    <w:p>
      <w:pPr>
        <w:keepNext w:val="0"/>
        <w:keepLines w:val="0"/>
        <w:widowControl/>
        <w:suppressLineNumbers w:val="0"/>
        <w:autoSpaceDE w:val="0"/>
        <w:autoSpaceDN/>
        <w:spacing w:before="0" w:beforeAutospacing="0" w:after="0" w:afterAutospacing="0" w:line="600" w:lineRule="exact"/>
        <w:ind w:left="0" w:right="0" w:firstLine="640" w:firstLineChars="200"/>
        <w:jc w:val="both"/>
        <w:rPr>
          <w:rFonts w:hint="eastAsia" w:ascii="仿宋_GB2312" w:hAnsi="Times New Roman" w:eastAsia="仿宋_GB2312" w:cs="Times New Roman"/>
          <w:b w:val="0"/>
          <w:bCs w:val="0"/>
          <w:kern w:val="2"/>
          <w:sz w:val="32"/>
          <w:szCs w:val="32"/>
        </w:rPr>
      </w:pPr>
      <w:r>
        <w:rPr>
          <w:rFonts w:hint="eastAsia" w:ascii="仿宋_GB2312" w:hAnsi="Times New Roman" w:eastAsia="仿宋_GB2312" w:cs="仿宋_GB2312"/>
          <w:b w:val="0"/>
          <w:bCs w:val="0"/>
          <w:kern w:val="2"/>
          <w:sz w:val="32"/>
          <w:szCs w:val="32"/>
          <w:lang w:val="en-US" w:eastAsia="zh-CN" w:bidi="ar"/>
        </w:rPr>
        <w:t>按矿业权出让收益率形式征收的矿业权出让收益，成交价部分以合同约定及时通知矿业权人缴款，矿业权人在收到缴款通知书之日起</w:t>
      </w:r>
      <w:r>
        <w:rPr>
          <w:rFonts w:hint="eastAsia" w:ascii="仿宋_GB2312" w:hAnsi="Times New Roman" w:eastAsia="仿宋_GB2312" w:cs="Times New Roman"/>
          <w:b w:val="0"/>
          <w:bCs w:val="0"/>
          <w:kern w:val="2"/>
          <w:sz w:val="32"/>
          <w:szCs w:val="32"/>
          <w:lang w:val="en-US" w:eastAsia="zh-CN" w:bidi="ar"/>
        </w:rPr>
        <w:t>30日内，按缴款通知及时缴纳矿业权出让收益（成交价部分）。按矿业权出让收益率逐年缴纳</w:t>
      </w:r>
      <w:r>
        <w:rPr>
          <w:rFonts w:hint="eastAsia" w:ascii="仿宋_GB2312" w:hAnsi="Times New Roman" w:eastAsia="仿宋_GB2312" w:cs="仿宋_GB2312"/>
          <w:b w:val="0"/>
          <w:bCs w:val="0"/>
          <w:kern w:val="2"/>
          <w:sz w:val="32"/>
          <w:szCs w:val="32"/>
          <w:lang w:val="en-US" w:eastAsia="zh-CN" w:bidi="ar"/>
        </w:rPr>
        <w:t>的部分，由矿业权人向税务部门据实申报缴纳上一年度采矿权出让收益，缴款时间最迟不晚于次年2月底。</w:t>
      </w:r>
    </w:p>
    <w:p>
      <w:pPr>
        <w:keepNext w:val="0"/>
        <w:keepLines w:val="0"/>
        <w:widowControl w:val="0"/>
        <w:suppressLineNumbers w:val="0"/>
        <w:autoSpaceDE w:val="0"/>
        <w:autoSpaceDN/>
        <w:spacing w:before="0" w:beforeAutospacing="0" w:after="0" w:afterAutospacing="0" w:line="600" w:lineRule="exact"/>
        <w:ind w:left="0" w:right="0" w:firstLine="642"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val="0"/>
          <w:kern w:val="2"/>
          <w:sz w:val="32"/>
          <w:szCs w:val="32"/>
          <w:lang w:val="en-US" w:eastAsia="zh-CN" w:bidi="ar"/>
        </w:rPr>
        <w:t>第二十五条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矿业权出让收益缴入</w:t>
      </w:r>
      <w:r>
        <w:rPr>
          <w:rFonts w:hint="eastAsia" w:ascii="仿宋_GB2312" w:hAnsi="Times New Roman" w:eastAsia="仿宋_GB2312" w:cs="仿宋_GB2312"/>
          <w:b w:val="0"/>
          <w:bCs w:val="0"/>
          <w:kern w:val="2"/>
          <w:sz w:val="32"/>
          <w:szCs w:val="32"/>
          <w:lang w:val="en-US" w:eastAsia="zh-CN" w:bidi="ar"/>
        </w:rPr>
        <w:t>“</w:t>
      </w:r>
      <w:r>
        <w:rPr>
          <w:rFonts w:hint="eastAsia" w:ascii="仿宋_GB2312" w:hAnsi="Times New Roman" w:eastAsia="仿宋_GB2312" w:cs="仿宋_GB2312"/>
          <w:kern w:val="2"/>
          <w:sz w:val="32"/>
          <w:szCs w:val="32"/>
          <w:lang w:val="en-US" w:eastAsia="zh-CN" w:bidi="ar"/>
        </w:rPr>
        <w:t>矿业权出让收益</w:t>
      </w:r>
      <w:r>
        <w:rPr>
          <w:rFonts w:hint="eastAsia" w:ascii="仿宋_GB2312" w:hAnsi="Times New Roman" w:eastAsia="仿宋_GB2312" w:cs="仿宋_GB2312"/>
          <w:b w:val="0"/>
          <w:bCs w:val="0"/>
          <w:kern w:val="2"/>
          <w:sz w:val="32"/>
          <w:szCs w:val="32"/>
          <w:lang w:val="en-US" w:eastAsia="zh-CN" w:bidi="ar"/>
        </w:rPr>
        <w:t>”</w:t>
      </w:r>
      <w:r>
        <w:rPr>
          <w:rFonts w:hint="eastAsia" w:ascii="仿宋_GB2312" w:hAnsi="Times New Roman" w:eastAsia="仿宋_GB2312" w:cs="仿宋_GB2312"/>
          <w:kern w:val="2"/>
          <w:sz w:val="32"/>
          <w:szCs w:val="32"/>
          <w:lang w:val="en-US" w:eastAsia="zh-CN" w:bidi="ar"/>
        </w:rPr>
        <w:t>（103071404目）科目。</w:t>
      </w:r>
    </w:p>
    <w:p>
      <w:pPr>
        <w:keepNext w:val="0"/>
        <w:keepLines w:val="0"/>
        <w:widowControl w:val="0"/>
        <w:suppressLineNumbers w:val="0"/>
        <w:autoSpaceDE w:val="0"/>
        <w:autoSpaceDN/>
        <w:spacing w:before="0" w:beforeAutospacing="0" w:after="0" w:afterAutospacing="0" w:line="600" w:lineRule="exact"/>
        <w:ind w:left="0" w:right="0" w:firstLine="642" w:firstLineChars="200"/>
        <w:jc w:val="both"/>
        <w:rPr>
          <w:rFonts w:hint="eastAsia" w:ascii="仿宋_GB2312" w:hAnsi="Times New Roman" w:eastAsia="仿宋_GB2312" w:cs="Times New Roman"/>
          <w:b w:val="0"/>
          <w:bCs w:val="0"/>
          <w:kern w:val="2"/>
          <w:sz w:val="32"/>
          <w:szCs w:val="32"/>
        </w:rPr>
      </w:pPr>
      <w:r>
        <w:rPr>
          <w:rFonts w:hint="eastAsia" w:ascii="仿宋_GB2312" w:hAnsi="Times New Roman" w:eastAsia="仿宋_GB2312" w:cs="仿宋_GB2312"/>
          <w:b/>
          <w:bCs w:val="0"/>
          <w:kern w:val="2"/>
          <w:sz w:val="32"/>
          <w:szCs w:val="32"/>
          <w:lang w:val="en-US" w:eastAsia="zh-CN" w:bidi="ar"/>
        </w:rPr>
        <w:t>第二十六条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b w:val="0"/>
          <w:bCs w:val="0"/>
          <w:kern w:val="2"/>
          <w:sz w:val="32"/>
          <w:szCs w:val="32"/>
          <w:lang w:val="en-US" w:eastAsia="zh-CN" w:bidi="ar"/>
        </w:rPr>
        <w:t>已上缴中央和地方财政的矿业权出让收益、矿业权价款，因误缴、误收、政策性关闭、重大自然灾害以及非矿业权人自身原因需要办理退库的，从“矿业权出让收益”（</w:t>
      </w:r>
      <w:r>
        <w:rPr>
          <w:rFonts w:hint="eastAsia" w:ascii="仿宋_GB2312" w:hAnsi="Times New Roman" w:eastAsia="仿宋_GB2312" w:cs="Times New Roman"/>
          <w:b w:val="0"/>
          <w:bCs w:val="0"/>
          <w:kern w:val="2"/>
          <w:sz w:val="32"/>
          <w:szCs w:val="32"/>
          <w:lang w:val="en-US" w:eastAsia="zh-CN" w:bidi="ar"/>
        </w:rPr>
        <w:t>103071404</w:t>
      </w:r>
      <w:r>
        <w:rPr>
          <w:rFonts w:hint="eastAsia" w:ascii="仿宋_GB2312" w:hAnsi="Times New Roman" w:eastAsia="仿宋_GB2312" w:cs="仿宋_GB2312"/>
          <w:b w:val="0"/>
          <w:bCs w:val="0"/>
          <w:kern w:val="2"/>
          <w:sz w:val="32"/>
          <w:szCs w:val="32"/>
          <w:lang w:val="en-US" w:eastAsia="zh-CN" w:bidi="ar"/>
        </w:rPr>
        <w:t>目）科目下，按入库时中央与地方分成比例进行退库。</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因缴费人误缴、税务部门误收需要退库的，由缴费人向税务部门申请办理，税务部门经严格审核并商有关财政部门、自然资源主管部门复核同意后，按规定办理退付手续；其他情形需要退库的，由缴费人向财政部门和自然资源主管部门申请办理。有关财政部门、自然资源主管部门应按照预算管理级次和权限逐级报批。涉及中央分成部分退库的，应由省级财政部门、自然资源主管部门向财政部当地监管局提出申请。</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中央分成的矿业权出让收益、矿业权价款退还工作由财政部各地监管局负责。监管局应当在收到省级财政部门、自然资源主管部门矿业权出让收益（价款）退还申请及相关材料之日起30个工作日内，完成审核工作，向省级财政部门、自然资源主管部门出具审核意见，按《财政部驻各地财政监察专员办事处开展财政国库业务监管工作规程》（财库</w:t>
      </w:r>
      <w:r>
        <w:rPr>
          <w:rFonts w:hint="eastAsia" w:ascii="仿宋_GB2312" w:hAnsi="Times New Roman" w:eastAsia="仿宋_GB2312" w:cs="仿宋_GB2312"/>
          <w:b w:val="0"/>
          <w:bCs w:val="0"/>
          <w:kern w:val="2"/>
          <w:sz w:val="32"/>
          <w:szCs w:val="32"/>
          <w:lang w:val="en-US" w:eastAsia="zh-CN" w:bidi="ar"/>
        </w:rPr>
        <w:t>〔2016〕</w:t>
      </w:r>
      <w:r>
        <w:rPr>
          <w:rFonts w:hint="eastAsia" w:ascii="仿宋_GB2312" w:hAnsi="Times New Roman" w:eastAsia="仿宋_GB2312" w:cs="仿宋_GB2312"/>
          <w:kern w:val="2"/>
          <w:sz w:val="32"/>
          <w:szCs w:val="32"/>
          <w:lang w:val="en-US" w:eastAsia="zh-CN" w:bidi="ar"/>
        </w:rPr>
        <w:t>47号）等有关规定程序办理就地退库手续，并报财政部、自然资源部备案。地方分成部分退还工作由省级财政部门、自然资源主管部门负责，具体办法由省级财政部门、自然资源主管部门确定。</w:t>
      </w:r>
    </w:p>
    <w:p>
      <w:pPr>
        <w:keepNext w:val="0"/>
        <w:keepLines w:val="0"/>
        <w:widowControl w:val="0"/>
        <w:suppressLineNumbers w:val="0"/>
        <w:autoSpaceDE w:val="0"/>
        <w:autoSpaceDN/>
        <w:spacing w:before="0" w:beforeAutospacing="0" w:after="0" w:afterAutospacing="0" w:line="600" w:lineRule="exact"/>
        <w:ind w:left="0" w:right="0" w:firstLine="642"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b/>
          <w:bCs/>
          <w:kern w:val="2"/>
          <w:sz w:val="32"/>
          <w:szCs w:val="32"/>
          <w:lang w:val="en-US" w:eastAsia="zh-CN" w:bidi="ar"/>
        </w:rPr>
        <w:t>第二十七条</w:t>
      </w:r>
      <w:r>
        <w:rPr>
          <w:rFonts w:hint="eastAsia" w:ascii="Times New Roman" w:hAnsi="Times New Roman" w:eastAsia="仿宋_GB2312" w:cs="Times New Roman"/>
          <w:b/>
          <w:bCs/>
          <w:kern w:val="2"/>
          <w:sz w:val="32"/>
          <w:szCs w:val="32"/>
          <w:lang w:val="en-US" w:eastAsia="zh-CN" w:bidi="ar"/>
        </w:rPr>
        <w:t xml:space="preserve">  </w:t>
      </w:r>
      <w:r>
        <w:rPr>
          <w:rFonts w:hint="eastAsia" w:ascii="仿宋_GB2312" w:hAnsi="Times New Roman" w:eastAsia="仿宋_GB2312" w:cs="仿宋_GB2312"/>
          <w:b w:val="0"/>
          <w:bCs w:val="0"/>
          <w:kern w:val="2"/>
          <w:sz w:val="32"/>
          <w:szCs w:val="32"/>
          <w:lang w:val="en-US" w:eastAsia="zh-CN" w:bidi="ar"/>
        </w:rPr>
        <w:t>财政部门、自然资源主管部门、税务部门要按照《财政部</w:t>
      </w:r>
      <w:r>
        <w:rPr>
          <w:rFonts w:hint="eastAsia" w:ascii="仿宋_GB2312" w:hAnsi="Times New Roman" w:eastAsia="仿宋_GB2312" w:cs="Times New Roman"/>
          <w:b w:val="0"/>
          <w:bCs w:val="0"/>
          <w:kern w:val="2"/>
          <w:sz w:val="32"/>
          <w:szCs w:val="32"/>
          <w:lang w:val="en-US" w:eastAsia="zh-CN" w:bidi="ar"/>
        </w:rPr>
        <w:t xml:space="preserve"> </w:t>
      </w:r>
      <w:r>
        <w:rPr>
          <w:rFonts w:hint="eastAsia" w:ascii="仿宋_GB2312" w:hAnsi="Times New Roman" w:eastAsia="仿宋_GB2312" w:cs="仿宋_GB2312"/>
          <w:b w:val="0"/>
          <w:bCs w:val="0"/>
          <w:kern w:val="2"/>
          <w:sz w:val="32"/>
          <w:szCs w:val="32"/>
          <w:lang w:val="en-US" w:eastAsia="zh-CN" w:bidi="ar"/>
        </w:rPr>
        <w:t>自然资源部</w:t>
      </w:r>
      <w:r>
        <w:rPr>
          <w:rFonts w:hint="eastAsia" w:ascii="仿宋_GB2312" w:hAnsi="Times New Roman" w:eastAsia="仿宋_GB2312" w:cs="Times New Roman"/>
          <w:b w:val="0"/>
          <w:bCs w:val="0"/>
          <w:kern w:val="2"/>
          <w:sz w:val="32"/>
          <w:szCs w:val="32"/>
          <w:lang w:val="en-US" w:eastAsia="zh-CN" w:bidi="ar"/>
        </w:rPr>
        <w:t xml:space="preserve"> </w:t>
      </w:r>
      <w:r>
        <w:rPr>
          <w:rFonts w:hint="eastAsia" w:ascii="仿宋_GB2312" w:hAnsi="Times New Roman" w:eastAsia="仿宋_GB2312" w:cs="仿宋_GB2312"/>
          <w:b w:val="0"/>
          <w:bCs w:val="0"/>
          <w:kern w:val="2"/>
          <w:sz w:val="32"/>
          <w:szCs w:val="32"/>
          <w:lang w:val="en-US" w:eastAsia="zh-CN" w:bidi="ar"/>
        </w:rPr>
        <w:t>税务总局</w:t>
      </w:r>
      <w:r>
        <w:rPr>
          <w:rFonts w:hint="eastAsia" w:ascii="仿宋_GB2312" w:hAnsi="Times New Roman" w:eastAsia="仿宋_GB2312" w:cs="Times New Roman"/>
          <w:b w:val="0"/>
          <w:bCs w:val="0"/>
          <w:kern w:val="2"/>
          <w:sz w:val="32"/>
          <w:szCs w:val="32"/>
          <w:lang w:val="en-US" w:eastAsia="zh-CN" w:bidi="ar"/>
        </w:rPr>
        <w:t xml:space="preserve"> </w:t>
      </w:r>
      <w:r>
        <w:rPr>
          <w:rFonts w:hint="eastAsia" w:ascii="仿宋_GB2312" w:hAnsi="Times New Roman" w:eastAsia="仿宋_GB2312" w:cs="仿宋_GB2312"/>
          <w:b w:val="0"/>
          <w:bCs w:val="0"/>
          <w:kern w:val="2"/>
          <w:sz w:val="32"/>
          <w:szCs w:val="32"/>
          <w:lang w:val="en-US" w:eastAsia="zh-CN" w:bidi="ar"/>
        </w:rPr>
        <w:t>人民银行关于将国有土地使用权出让收入、矿产资源专项收入、海域使用金、无居民海岛使用金四项政府非税收入划转税务部门征收有关问题的通知》（财综〔2021〕19号）和《财政部</w:t>
      </w:r>
      <w:r>
        <w:rPr>
          <w:rFonts w:hint="eastAsia" w:ascii="仿宋_GB2312" w:hAnsi="Times New Roman" w:eastAsia="仿宋_GB2312" w:cs="Times New Roman"/>
          <w:b w:val="0"/>
          <w:bCs w:val="0"/>
          <w:kern w:val="2"/>
          <w:sz w:val="32"/>
          <w:szCs w:val="32"/>
          <w:lang w:val="en-US" w:eastAsia="zh-CN" w:bidi="ar"/>
        </w:rPr>
        <w:t xml:space="preserve"> </w:t>
      </w:r>
      <w:r>
        <w:rPr>
          <w:rFonts w:hint="eastAsia" w:ascii="仿宋_GB2312" w:hAnsi="Times New Roman" w:eastAsia="仿宋_GB2312" w:cs="仿宋_GB2312"/>
          <w:b w:val="0"/>
          <w:bCs w:val="0"/>
          <w:kern w:val="2"/>
          <w:sz w:val="32"/>
          <w:szCs w:val="32"/>
          <w:lang w:val="en-US" w:eastAsia="zh-CN" w:bidi="ar"/>
        </w:rPr>
        <w:t>税务总局关于印发〈省级财税部门系统互联互通和信息共享方案（非税收入）〉的通知》（财库〔2021〕</w:t>
      </w:r>
      <w:r>
        <w:rPr>
          <w:rFonts w:hint="eastAsia" w:ascii="仿宋_GB2312" w:hAnsi="Times New Roman" w:eastAsia="仿宋_GB2312" w:cs="Times New Roman"/>
          <w:b w:val="0"/>
          <w:bCs w:val="0"/>
          <w:kern w:val="2"/>
          <w:sz w:val="32"/>
          <w:szCs w:val="32"/>
          <w:lang w:val="en-US" w:eastAsia="zh-CN" w:bidi="ar"/>
        </w:rPr>
        <w:t>11</w:t>
      </w:r>
      <w:r>
        <w:rPr>
          <w:rFonts w:hint="eastAsia" w:ascii="仿宋_GB2312" w:hAnsi="Times New Roman" w:eastAsia="仿宋_GB2312" w:cs="仿宋_GB2312"/>
          <w:b w:val="0"/>
          <w:bCs w:val="0"/>
          <w:kern w:val="2"/>
          <w:sz w:val="32"/>
          <w:szCs w:val="32"/>
          <w:lang w:val="en-US" w:eastAsia="zh-CN" w:bidi="ar"/>
        </w:rPr>
        <w:t>号）等规定及时共享缴款信息</w:t>
      </w:r>
      <w:r>
        <w:rPr>
          <w:rFonts w:hint="eastAsia" w:ascii="仿宋_GB2312" w:hAnsi="Times New Roman" w:eastAsia="仿宋_GB2312" w:cs="仿宋_GB2312"/>
          <w:kern w:val="2"/>
          <w:sz w:val="32"/>
          <w:szCs w:val="32"/>
          <w:lang w:val="en-US" w:eastAsia="zh-CN" w:bidi="ar"/>
        </w:rPr>
        <w:t>。</w:t>
      </w:r>
    </w:p>
    <w:p>
      <w:pPr>
        <w:keepNext w:val="0"/>
        <w:keepLines w:val="0"/>
        <w:widowControl w:val="0"/>
        <w:suppressLineNumbers w:val="0"/>
        <w:autoSpaceDE w:val="0"/>
        <w:autoSpaceDN/>
        <w:spacing w:before="0" w:beforeAutospacing="0" w:after="0" w:afterAutospacing="0" w:line="600" w:lineRule="exact"/>
        <w:ind w:left="0" w:right="0"/>
        <w:jc w:val="center"/>
        <w:outlineLvl w:val="0"/>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600" w:lineRule="exact"/>
        <w:ind w:left="0" w:right="0"/>
        <w:jc w:val="center"/>
        <w:outlineLvl w:val="0"/>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第四章</w:t>
      </w: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新旧政策衔接</w:t>
      </w:r>
    </w:p>
    <w:p>
      <w:pPr>
        <w:keepNext w:val="0"/>
        <w:keepLines w:val="0"/>
        <w:widowControl w:val="0"/>
        <w:suppressLineNumbers w:val="0"/>
        <w:autoSpaceDE w:val="0"/>
        <w:autoSpaceDN/>
        <w:spacing w:before="0" w:beforeAutospacing="0" w:after="0" w:afterAutospacing="0" w:line="600" w:lineRule="exact"/>
        <w:ind w:left="0" w:right="0" w:firstLine="629" w:firstLineChars="196"/>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b/>
          <w:bCs/>
          <w:kern w:val="2"/>
          <w:sz w:val="32"/>
          <w:szCs w:val="32"/>
          <w:lang w:val="en-US" w:eastAsia="zh-CN" w:bidi="ar"/>
        </w:rPr>
        <w:t>第二十八条</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本办法实施前已签订的合同或分期缴款批复不再调整，矿业权人继续缴纳剩余部分，有关资金缴入矿业权出让收益科目，并统一按规定分成比例分成。</w:t>
      </w:r>
    </w:p>
    <w:p>
      <w:pPr>
        <w:keepNext w:val="0"/>
        <w:keepLines w:val="0"/>
        <w:widowControl w:val="0"/>
        <w:suppressLineNumbers w:val="0"/>
        <w:autoSpaceDE w:val="0"/>
        <w:autoSpaceDN/>
        <w:spacing w:before="0" w:beforeAutospacing="0" w:after="0" w:afterAutospacing="0" w:line="600" w:lineRule="exact"/>
        <w:ind w:left="0" w:right="0" w:firstLine="627" w:firstLineChars="196"/>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《矿业权出让收益征收管理暂行办法》（财综〔</w:t>
      </w:r>
      <w:r>
        <w:rPr>
          <w:rFonts w:hint="eastAsia" w:ascii="仿宋_GB2312" w:hAnsi="Times New Roman" w:eastAsia="仿宋_GB2312" w:cs="Times New Roman"/>
          <w:kern w:val="2"/>
          <w:sz w:val="32"/>
          <w:szCs w:val="32"/>
          <w:lang w:val="en-US" w:eastAsia="zh-CN" w:bidi="ar"/>
        </w:rPr>
        <w:t>2017〕35号）印发前分期缴纳矿业权价款需承担资金占用费的，应当继续按规定缴纳。资金占用费利率可参考人民银行发布的上一期新发放贷款加权平均利率计算。资金占用费缴入矿业权出让收益科目，并统一按规定</w:t>
      </w:r>
      <w:r>
        <w:rPr>
          <w:rFonts w:hint="eastAsia" w:ascii="仿宋_GB2312" w:hAnsi="Times New Roman" w:eastAsia="仿宋_GB2312" w:cs="仿宋_GB2312"/>
          <w:kern w:val="2"/>
          <w:sz w:val="32"/>
          <w:szCs w:val="32"/>
          <w:lang w:val="en-US" w:eastAsia="zh-CN" w:bidi="ar"/>
        </w:rPr>
        <w:t>分成比例分成。</w:t>
      </w:r>
    </w:p>
    <w:p>
      <w:pPr>
        <w:keepNext w:val="0"/>
        <w:keepLines w:val="0"/>
        <w:widowControl w:val="0"/>
        <w:suppressLineNumbers w:val="0"/>
        <w:autoSpaceDE w:val="0"/>
        <w:autoSpaceDN/>
        <w:spacing w:before="0" w:beforeAutospacing="0" w:after="0" w:afterAutospacing="0" w:line="600" w:lineRule="exact"/>
        <w:ind w:left="0" w:right="0" w:firstLine="642"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val="0"/>
          <w:kern w:val="2"/>
          <w:sz w:val="32"/>
          <w:szCs w:val="32"/>
          <w:lang w:val="en-US" w:eastAsia="zh-CN" w:bidi="ar"/>
        </w:rPr>
        <w:t>第二十九条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b w:val="0"/>
          <w:bCs w:val="0"/>
          <w:kern w:val="2"/>
          <w:sz w:val="32"/>
          <w:szCs w:val="32"/>
          <w:lang w:val="en-US" w:eastAsia="zh-CN" w:bidi="ar"/>
        </w:rPr>
        <w:t>以申请在先方式取得，未进行有偿处置且不涉及国家出资探明矿产地的探矿权、采矿权，</w:t>
      </w:r>
      <w:r>
        <w:rPr>
          <w:rFonts w:hint="eastAsia" w:ascii="仿宋_GB2312" w:hAnsi="Times New Roman" w:eastAsia="仿宋_GB2312" w:cs="仿宋_GB2312"/>
          <w:kern w:val="2"/>
          <w:sz w:val="32"/>
          <w:szCs w:val="32"/>
          <w:lang w:val="en-US" w:eastAsia="zh-CN" w:bidi="ar"/>
        </w:rPr>
        <w:t>比照协议出让方式，按照以下原则征收采矿权出让收益：</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（一）《矿种目录》所列矿种，探矿权尚未转为采矿权的，应在转为采矿权后，按矿产品销售时的矿业权出让收益率逐年征收采矿权出让收益。</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（二）《矿种目录》所列矿种，已转为采矿权的，按矿产品销售时的矿业权出让收益率逐年征收采矿权出让收益。</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自2017年7月1日至2023年4月30日未缴纳的矿业权出让收益，按本办法规定的矿业权出让收益率征收标准及未缴纳期间的销售收入计算应缴矿业权出让收益，可一次性或平均分六年征收。相关自然资源主管部门应清理确认矿业权人欠缴矿业权出让收益情况，一次性推送同级财政部门、税务部门。相关税务部门据此及时通知矿业权人缴纳欠缴款项直至全部缴清，并及时向相关财政部门、自然资源主管部门反馈收缴信息。</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自2023年5月1日后应缴的矿业权出让收益，按矿产品销售时的矿业权出让收益率逐年征收。</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（三）《矿种目录》所列矿种外，探矿权尚未转为采矿权的，应在采矿权新立时，按出让金额形式征收采矿权出让收益。</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（四）《矿种目录》所列矿种外，已转为采矿权的，以2017年7月1日为剩余资源储量估算基准日，按出让金额形式征收采矿权出让收益。</w:t>
      </w:r>
    </w:p>
    <w:p>
      <w:pPr>
        <w:keepNext w:val="0"/>
        <w:keepLines w:val="0"/>
        <w:widowControl w:val="0"/>
        <w:suppressLineNumbers w:val="0"/>
        <w:autoSpaceDE w:val="0"/>
        <w:autoSpaceDN/>
        <w:spacing w:before="0" w:beforeAutospacing="0" w:after="0" w:afterAutospacing="0" w:line="600" w:lineRule="exact"/>
        <w:ind w:left="0" w:right="0" w:firstLine="640"/>
        <w:jc w:val="both"/>
        <w:rPr>
          <w:rFonts w:hint="eastAsia" w:ascii="仿宋_GB2312" w:eastAsia="仿宋_GB2312" w:cs="仿宋_GB2312"/>
          <w:kern w:val="2"/>
          <w:sz w:val="32"/>
          <w:szCs w:val="32"/>
        </w:rPr>
      </w:pPr>
      <w:r>
        <w:rPr>
          <w:rFonts w:hint="eastAsia" w:ascii="仿宋_GB2312" w:hAnsi="Times New Roman" w:eastAsia="仿宋_GB2312" w:cs="仿宋_GB2312"/>
          <w:b/>
          <w:bCs w:val="0"/>
          <w:kern w:val="2"/>
          <w:sz w:val="32"/>
          <w:szCs w:val="32"/>
          <w:lang w:val="en-US" w:eastAsia="zh-CN" w:bidi="ar"/>
        </w:rPr>
        <w:t>第三十条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对于无偿占有属于国家出资探明矿产地的探矿权和无偿取得的采矿权，自2006年9月30日以来欠缴的矿业权出让收益（价款），比照协议出让方式，按以下原则征收采矿权出让收益：</w:t>
      </w:r>
    </w:p>
    <w:p>
      <w:pPr>
        <w:keepNext w:val="0"/>
        <w:keepLines w:val="0"/>
        <w:widowControl w:val="0"/>
        <w:suppressLineNumbers w:val="0"/>
        <w:autoSpaceDE w:val="0"/>
        <w:autoSpaceDN/>
        <w:spacing w:before="0" w:beforeAutospacing="0" w:after="0" w:afterAutospacing="0" w:line="600" w:lineRule="exact"/>
        <w:ind w:left="0" w:right="0" w:firstLine="636"/>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（一）《矿种目录》所列矿种，探矿权尚未转为采矿权的，在转采时按矿产品销售时的出让收益率征收采矿权出让收益。</w:t>
      </w:r>
    </w:p>
    <w:p>
      <w:pPr>
        <w:keepNext w:val="0"/>
        <w:keepLines w:val="0"/>
        <w:widowControl w:val="0"/>
        <w:suppressLineNumbers w:val="0"/>
        <w:autoSpaceDE w:val="0"/>
        <w:autoSpaceDN/>
        <w:spacing w:before="0" w:beforeAutospacing="0" w:after="0" w:afterAutospacing="0" w:line="600" w:lineRule="exact"/>
        <w:ind w:left="0" w:right="0" w:firstLine="636"/>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二）《矿种目录》所列矿种，已转为采矿权的，通过评估后，按出让金额形式征收自2006年9月30日（地方已有规定的从其规定）至本办法实施之日已动用资源储量的采矿权出让收益，并可参照第十二条的规定在采矿许可证剩余有效期内进行分期缴纳；之后的剩余资源储量，按矿产品销售时的出让收益率征收采矿权出让收益。</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（三）《矿种目录》所列矿种外，探矿权尚未转为采矿权的，应在采矿权新立时，按出让金额形式征收采矿权出让收益。</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（四）《矿种目录》所列矿种外，已转为采矿权的，以2006年9月30日为剩余资源储量估算基准日（地方已有规定的从其规定），按出让金额形式征收采矿权出让收益。</w:t>
      </w:r>
    </w:p>
    <w:p>
      <w:pPr>
        <w:keepNext w:val="0"/>
        <w:keepLines w:val="0"/>
        <w:widowControl w:val="0"/>
        <w:suppressLineNumbers w:val="0"/>
        <w:autoSpaceDE w:val="0"/>
        <w:autoSpaceDN/>
        <w:spacing w:before="0" w:beforeAutospacing="0" w:after="0" w:afterAutospacing="0" w:line="600" w:lineRule="exact"/>
        <w:ind w:left="0" w:right="0" w:firstLine="636"/>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val="0"/>
          <w:kern w:val="2"/>
          <w:sz w:val="32"/>
          <w:szCs w:val="32"/>
          <w:lang w:val="en-US" w:eastAsia="zh-CN" w:bidi="ar"/>
        </w:rPr>
        <w:t>第三十一条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经财政部门和原国土资源主管部门批准，已将探矿权、采矿权价款转增国家资本金（国家基金），或以折股形式缴纳的，不再补缴探矿权、采矿权出让收益。</w:t>
      </w:r>
    </w:p>
    <w:p>
      <w:pPr>
        <w:keepNext w:val="0"/>
        <w:keepLines w:val="0"/>
        <w:widowControl w:val="0"/>
        <w:suppressLineNumbers w:val="0"/>
        <w:autoSpaceDE w:val="0"/>
        <w:autoSpaceDN/>
        <w:spacing w:before="0" w:beforeAutospacing="0" w:after="0" w:afterAutospacing="0" w:line="600" w:lineRule="exact"/>
        <w:ind w:left="0" w:right="0" w:firstLine="636"/>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600" w:lineRule="exact"/>
        <w:ind w:left="0" w:right="0"/>
        <w:jc w:val="center"/>
        <w:outlineLvl w:val="0"/>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第五章</w:t>
      </w: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监管</w:t>
      </w:r>
    </w:p>
    <w:p>
      <w:pPr>
        <w:pStyle w:val="7"/>
        <w:keepNext w:val="0"/>
        <w:keepLines w:val="0"/>
        <w:widowControl w:val="0"/>
        <w:suppressLineNumbers w:val="0"/>
        <w:autoSpaceDE w:val="0"/>
        <w:autoSpaceDN/>
        <w:spacing w:before="0" w:beforeAutospacing="1" w:after="120" w:afterAutospacing="0" w:line="600" w:lineRule="exact"/>
        <w:ind w:left="0" w:leftChars="0" w:right="0" w:firstLine="642"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val="0"/>
          <w:kern w:val="2"/>
          <w:sz w:val="32"/>
          <w:szCs w:val="32"/>
          <w:lang w:val="en-US" w:eastAsia="zh-CN" w:bidi="ar"/>
        </w:rPr>
        <w:t>第三十二条</w:t>
      </w:r>
      <w:r>
        <w:rPr>
          <w:rFonts w:hint="default" w:ascii="Times New Roman" w:hAnsi="Times New Roman" w:eastAsia="仿宋_GB2312" w:cs="Times New Roman"/>
          <w:b/>
          <w:bCs w:val="0"/>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各级财政部门、自然资源主管部门和税务部门应当切实加强矿业权出让收益征收监督管理，按照职能分工，将相关信息纳入矿业权人勘查开采信息公示系统，适时检查矿业权出让收益征收情况。</w:t>
      </w:r>
    </w:p>
    <w:p>
      <w:pPr>
        <w:keepNext w:val="0"/>
        <w:keepLines w:val="0"/>
        <w:widowControl w:val="0"/>
        <w:suppressLineNumbers w:val="0"/>
        <w:autoSpaceDE w:val="0"/>
        <w:autoSpaceDN/>
        <w:spacing w:before="0" w:beforeAutospacing="0" w:after="0" w:afterAutospacing="0" w:line="600" w:lineRule="exact"/>
        <w:ind w:left="0" w:right="0" w:firstLine="640"/>
        <w:jc w:val="both"/>
        <w:rPr>
          <w:rFonts w:hint="eastAsia" w:ascii="Times New Roman" w:hAnsi="Times New Roman" w:eastAsia="仿宋_GB2312" w:cs="Times New Roman"/>
          <w:kern w:val="2"/>
          <w:sz w:val="32"/>
          <w:szCs w:val="32"/>
        </w:rPr>
      </w:pPr>
      <w:r>
        <w:rPr>
          <w:rFonts w:hint="eastAsia" w:ascii="仿宋_GB2312" w:hAnsi="Times New Roman" w:eastAsia="仿宋_GB2312" w:cs="仿宋_GB2312"/>
          <w:b/>
          <w:bCs/>
          <w:kern w:val="2"/>
          <w:sz w:val="32"/>
          <w:szCs w:val="32"/>
          <w:lang w:val="en-US" w:eastAsia="zh-CN" w:bidi="ar"/>
        </w:rPr>
        <w:t>第三十三条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矿业权人未按时足额缴纳矿业权出让收益的，从滞纳之日起每日加收千分之二的滞纳金，加收的滞纳金不超过欠缴金额本金。矿业权出让收益滞纳金缴入矿业权出让收益科目，并统一按规定分成比例分成。</w:t>
      </w:r>
    </w:p>
    <w:p>
      <w:pPr>
        <w:keepNext w:val="0"/>
        <w:keepLines w:val="0"/>
        <w:widowControl w:val="0"/>
        <w:suppressLineNumbers w:val="0"/>
        <w:autoSpaceDE w:val="0"/>
        <w:autoSpaceDN/>
        <w:spacing w:before="0" w:beforeAutospacing="0" w:after="0" w:afterAutospacing="0" w:line="600" w:lineRule="exact"/>
        <w:ind w:left="0" w:right="0" w:firstLine="56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val="0"/>
          <w:kern w:val="2"/>
          <w:sz w:val="32"/>
          <w:szCs w:val="32"/>
          <w:lang w:val="en-US" w:eastAsia="zh-CN" w:bidi="ar"/>
        </w:rPr>
        <w:t>第三十四条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各级财政部门、自然资源主管部门、税务部门及其工作人员，在矿业权出让收益征收工作中，存在滥用职权、玩忽职守、徇私舞弊等违法违规行为的，依法追究相应责任。</w:t>
      </w:r>
    </w:p>
    <w:p>
      <w:pPr>
        <w:keepNext w:val="0"/>
        <w:keepLines w:val="0"/>
        <w:widowControl w:val="0"/>
        <w:suppressLineNumbers w:val="0"/>
        <w:autoSpaceDE w:val="0"/>
        <w:autoSpaceDN/>
        <w:spacing w:before="0" w:beforeAutospacing="0" w:after="0" w:afterAutospacing="0" w:line="600" w:lineRule="exact"/>
        <w:ind w:left="0" w:right="0" w:firstLine="64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kern w:val="2"/>
          <w:sz w:val="32"/>
          <w:szCs w:val="32"/>
          <w:lang w:val="en-US" w:eastAsia="zh-CN" w:bidi="ar"/>
        </w:rPr>
        <w:t>第三十五条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相关中介、服务机构和企业未如实提供相关信息，造成矿业权人少缴矿业权出让收益的，由县级以上自然资源主管部门会同有关部门将其行为记入企业不良信息；构成犯罪的，依法追究刑事责任。</w:t>
      </w:r>
    </w:p>
    <w:p>
      <w:pPr>
        <w:keepNext w:val="0"/>
        <w:keepLines w:val="0"/>
        <w:widowControl w:val="0"/>
        <w:suppressLineNumbers w:val="0"/>
        <w:autoSpaceDE w:val="0"/>
        <w:autoSpaceDN/>
        <w:spacing w:before="0" w:beforeAutospacing="0" w:after="0" w:afterAutospacing="0" w:line="600" w:lineRule="exact"/>
        <w:ind w:left="0" w:right="0"/>
        <w:jc w:val="center"/>
        <w:outlineLvl w:val="0"/>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600" w:lineRule="exact"/>
        <w:ind w:left="0" w:right="0"/>
        <w:jc w:val="center"/>
        <w:outlineLvl w:val="0"/>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第六章</w:t>
      </w: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附则</w:t>
      </w:r>
    </w:p>
    <w:p>
      <w:pPr>
        <w:keepNext w:val="0"/>
        <w:keepLines w:val="0"/>
        <w:widowControl w:val="0"/>
        <w:suppressLineNumbers w:val="0"/>
        <w:autoSpaceDE w:val="0"/>
        <w:autoSpaceDN/>
        <w:spacing w:before="0" w:beforeAutospacing="0" w:after="0" w:afterAutospacing="0" w:line="600" w:lineRule="exact"/>
        <w:ind w:left="0" w:right="0" w:firstLine="64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kern w:val="2"/>
          <w:sz w:val="32"/>
          <w:szCs w:val="32"/>
          <w:lang w:val="en-US" w:eastAsia="zh-CN" w:bidi="ar"/>
        </w:rPr>
        <w:t>第三十六条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省（自治区、直辖市）财政部门、自然资源主管部门、税务部门应当根据本办法细化本地区矿业权出让收益征收管理制度。</w:t>
      </w:r>
    </w:p>
    <w:p>
      <w:pPr>
        <w:keepNext w:val="0"/>
        <w:keepLines w:val="0"/>
        <w:widowControl w:val="0"/>
        <w:suppressLineNumbers w:val="0"/>
        <w:autoSpaceDE w:val="0"/>
        <w:autoSpaceDN/>
        <w:spacing w:before="0" w:beforeAutospacing="0" w:after="0" w:afterAutospacing="0" w:line="600" w:lineRule="exact"/>
        <w:ind w:left="0" w:right="0" w:firstLine="64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kern w:val="2"/>
          <w:sz w:val="32"/>
          <w:szCs w:val="32"/>
          <w:lang w:val="en-US" w:eastAsia="zh-CN" w:bidi="ar"/>
        </w:rPr>
        <w:t>第三十七条</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本办法自2023年5月1日起施行。《矿业权出让收益征收管理暂行办法》（财综〔2017〕35号）、《财政部 自然资源部关于进一步明确矿业权出让收益征收管理有关问题的通知》（财综〔2019〕11号）同时废止。</w:t>
      </w:r>
    </w:p>
    <w:p>
      <w:pPr>
        <w:keepNext w:val="0"/>
        <w:keepLines w:val="0"/>
        <w:widowControl w:val="0"/>
        <w:suppressLineNumbers w:val="0"/>
        <w:autoSpaceDE w:val="0"/>
        <w:autoSpaceDN/>
        <w:spacing w:before="0" w:beforeAutospacing="0" w:after="0" w:afterAutospacing="0" w:line="600" w:lineRule="exact"/>
        <w:ind w:left="0" w:right="0" w:firstLine="636"/>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600" w:lineRule="exact"/>
        <w:ind w:left="1060" w:leftChars="200" w:right="0" w:hanging="640" w:hanging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附：按矿业权出让收益率形式征收矿业权出让收益的矿种目录（试行）</w:t>
      </w:r>
    </w:p>
    <w:p>
      <w:pPr>
        <w:pStyle w:val="7"/>
        <w:keepNext w:val="0"/>
        <w:keepLines w:val="0"/>
        <w:widowControl w:val="0"/>
        <w:suppressLineNumbers w:val="0"/>
        <w:spacing w:before="0" w:beforeAutospacing="1" w:after="120" w:afterAutospacing="0"/>
        <w:ind w:left="0" w:leftChars="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wordWrap w:val="0"/>
        <w:autoSpaceDE w:val="0"/>
        <w:autoSpaceDN/>
        <w:spacing w:before="0" w:beforeAutospacing="0" w:after="0" w:afterAutospacing="0" w:line="600" w:lineRule="exact"/>
        <w:ind w:left="0" w:right="0"/>
        <w:jc w:val="both"/>
        <w:rPr>
          <w:rFonts w:hint="eastAsia" w:ascii="Times New Roman" w:hAnsi="Times New Roman" w:eastAsia="黑体" w:cs="Times New Roman"/>
          <w:kern w:val="2"/>
          <w:sz w:val="32"/>
          <w:szCs w:val="32"/>
        </w:rPr>
      </w:pPr>
      <w:r>
        <w:rPr>
          <w:rFonts w:hint="eastAsia" w:ascii="Times New Roman" w:hAnsi="Times New Roman" w:eastAsia="黑体" w:cs="Times New Roman"/>
          <w:kern w:val="2"/>
          <w:sz w:val="32"/>
          <w:szCs w:val="32"/>
          <w:lang w:val="en-US" w:eastAsia="zh-CN" w:bidi="ar"/>
        </w:rPr>
        <w:br w:type="page"/>
      </w:r>
      <w:r>
        <w:rPr>
          <w:rFonts w:hint="eastAsia" w:ascii="黑体" w:hAnsi="宋体" w:eastAsia="黑体" w:cs="黑体"/>
          <w:kern w:val="2"/>
          <w:sz w:val="32"/>
          <w:szCs w:val="32"/>
          <w:lang w:val="en-US" w:eastAsia="zh-CN" w:bidi="ar"/>
        </w:rPr>
        <w:t>附</w:t>
      </w:r>
    </w:p>
    <w:p>
      <w:pPr>
        <w:pStyle w:val="7"/>
        <w:keepNext w:val="0"/>
        <w:keepLines w:val="0"/>
        <w:widowControl w:val="0"/>
        <w:suppressLineNumbers w:val="0"/>
        <w:autoSpaceDE w:val="0"/>
        <w:autoSpaceDN/>
        <w:spacing w:before="0" w:beforeAutospacing="1" w:after="120" w:afterAutospacing="0" w:line="600" w:lineRule="exact"/>
        <w:ind w:left="0" w:leftChars="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600" w:lineRule="exact"/>
        <w:ind w:left="0" w:right="0"/>
        <w:jc w:val="center"/>
        <w:outlineLvl w:val="0"/>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按矿业权出让收益率形式征收矿业权出让收益的矿种目录</w:t>
      </w:r>
    </w:p>
    <w:p>
      <w:pPr>
        <w:pStyle w:val="7"/>
        <w:keepNext w:val="0"/>
        <w:keepLines w:val="0"/>
        <w:widowControl w:val="0"/>
        <w:suppressLineNumbers w:val="0"/>
        <w:autoSpaceDE w:val="0"/>
        <w:autoSpaceDN/>
        <w:spacing w:before="0" w:beforeAutospacing="1" w:after="120" w:afterAutospacing="0" w:line="600" w:lineRule="exact"/>
        <w:ind w:left="0" w:leftChars="0" w:right="0" w:firstLine="0" w:firstLineChars="0"/>
        <w:jc w:val="center"/>
        <w:rPr>
          <w:rFonts w:hint="eastAsia"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（试行）</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8"/>
        <w:gridCol w:w="4650"/>
        <w:gridCol w:w="1942"/>
        <w:gridCol w:w="1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val="0"/>
                <w:i w:val="0"/>
                <w:color w:val="000000"/>
                <w:kern w:val="2"/>
                <w:sz w:val="24"/>
                <w:szCs w:val="24"/>
              </w:rPr>
            </w:pPr>
            <w:r>
              <w:rPr>
                <w:rStyle w:val="18"/>
                <w:rFonts w:hint="eastAsia" w:ascii="仿宋_GB2312" w:hAnsi="Times New Roman" w:eastAsia="仿宋_GB2312" w:cs="仿宋_GB2312"/>
                <w:color w:val="000000"/>
                <w:kern w:val="2"/>
                <w:sz w:val="24"/>
                <w:szCs w:val="24"/>
                <w:lang w:val="en-US" w:eastAsia="zh-CN" w:bidi="ar"/>
              </w:rPr>
              <w:t>序号</w:t>
            </w:r>
          </w:p>
        </w:tc>
        <w:tc>
          <w:tcPr>
            <w:tcW w:w="272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val="0"/>
                <w:i w:val="0"/>
                <w:color w:val="000000"/>
                <w:kern w:val="2"/>
                <w:sz w:val="24"/>
                <w:szCs w:val="24"/>
              </w:rPr>
            </w:pPr>
            <w:r>
              <w:rPr>
                <w:rStyle w:val="18"/>
                <w:rFonts w:hint="eastAsia" w:ascii="仿宋_GB2312" w:hAnsi="Times New Roman" w:eastAsia="仿宋_GB2312" w:cs="仿宋_GB2312"/>
                <w:color w:val="000000"/>
                <w:kern w:val="2"/>
                <w:sz w:val="24"/>
                <w:szCs w:val="24"/>
                <w:lang w:val="en-US" w:eastAsia="zh-CN" w:bidi="ar"/>
              </w:rPr>
              <w:t>矿种</w:t>
            </w:r>
          </w:p>
        </w:tc>
        <w:tc>
          <w:tcPr>
            <w:tcW w:w="113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val="0"/>
                <w:i w:val="0"/>
                <w:color w:val="000000"/>
                <w:kern w:val="2"/>
                <w:sz w:val="24"/>
                <w:szCs w:val="24"/>
              </w:rPr>
            </w:pPr>
            <w:r>
              <w:rPr>
                <w:rStyle w:val="18"/>
                <w:rFonts w:hint="eastAsia" w:ascii="仿宋_GB2312" w:hAnsi="Times New Roman" w:eastAsia="仿宋_GB2312" w:cs="仿宋_GB2312"/>
                <w:color w:val="000000"/>
                <w:kern w:val="2"/>
                <w:sz w:val="24"/>
                <w:szCs w:val="24"/>
                <w:lang w:val="en-US" w:eastAsia="zh-CN" w:bidi="ar"/>
              </w:rPr>
              <w:t>计征对象</w:t>
            </w:r>
          </w:p>
        </w:tc>
        <w:tc>
          <w:tcPr>
            <w:tcW w:w="84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val="0"/>
                <w:i w:val="0"/>
                <w:color w:val="000000"/>
                <w:kern w:val="2"/>
                <w:sz w:val="24"/>
                <w:szCs w:val="24"/>
              </w:rPr>
            </w:pPr>
            <w:r>
              <w:rPr>
                <w:rFonts w:hint="eastAsia" w:ascii="仿宋_GB2312" w:hAnsi="Times New Roman" w:eastAsia="仿宋_GB2312" w:cs="仿宋_GB2312"/>
                <w:b w:val="0"/>
                <w:bCs/>
                <w:i w:val="0"/>
                <w:color w:val="000000"/>
                <w:kern w:val="0"/>
                <w:sz w:val="24"/>
                <w:szCs w:val="24"/>
                <w:lang w:val="en-US" w:eastAsia="zh-CN" w:bidi="ar"/>
              </w:rPr>
              <w:t>矿业权出让收益率（</w:t>
            </w:r>
            <w:r>
              <w:rPr>
                <w:rFonts w:hint="default" w:ascii="Times New Roman" w:hAnsi="Times New Roman" w:eastAsia="仿宋_GB2312" w:cs="Times New Roman"/>
                <w:b w:val="0"/>
                <w:bCs/>
                <w:i w:val="0"/>
                <w:color w:val="000000"/>
                <w:kern w:val="0"/>
                <w:sz w:val="24"/>
                <w:szCs w:val="24"/>
                <w:lang w:val="en-US" w:eastAsia="zh-CN" w:bidi="ar"/>
              </w:rPr>
              <w:t>%</w:t>
            </w:r>
            <w:r>
              <w:rPr>
                <w:rFonts w:hint="eastAsia" w:ascii="仿宋_GB2312" w:hAnsi="Times New Roman" w:eastAsia="仿宋_GB2312" w:cs="仿宋_GB2312"/>
                <w:b w:val="0"/>
                <w:bCs/>
                <w:i w:val="0"/>
                <w:color w:val="000000"/>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28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2"/>
                <w:sz w:val="24"/>
                <w:szCs w:val="24"/>
                <w:lang w:val="en-US" w:eastAsia="zh-CN" w:bidi="ar"/>
              </w:rPr>
              <w:t>1</w:t>
            </w:r>
          </w:p>
        </w:tc>
        <w:tc>
          <w:tcPr>
            <w:tcW w:w="272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Style w:val="17"/>
                <w:rFonts w:hint="eastAsia" w:ascii="仿宋_GB2312" w:hAnsi="Times New Roman" w:eastAsia="仿宋_GB2312" w:cs="仿宋_GB2312"/>
                <w:color w:val="000000"/>
                <w:kern w:val="2"/>
                <w:sz w:val="24"/>
                <w:szCs w:val="24"/>
                <w:lang w:val="en-US" w:eastAsia="zh-CN" w:bidi="ar"/>
              </w:rPr>
              <w:t>石油、天然气、页岩气、天然气水合物</w:t>
            </w:r>
          </w:p>
        </w:tc>
        <w:tc>
          <w:tcPr>
            <w:tcW w:w="113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i w:val="0"/>
                <w:color w:val="000000"/>
                <w:kern w:val="2"/>
                <w:sz w:val="24"/>
                <w:szCs w:val="24"/>
              </w:rPr>
            </w:pPr>
          </w:p>
        </w:tc>
        <w:tc>
          <w:tcPr>
            <w:tcW w:w="84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Style w:val="17"/>
                <w:rFonts w:hint="eastAsia" w:ascii="仿宋_GB2312" w:hAnsi="Times New Roman" w:eastAsia="仿宋_GB2312" w:cs="仿宋_GB2312"/>
                <w:color w:val="000000"/>
                <w:kern w:val="2"/>
                <w:sz w:val="24"/>
                <w:szCs w:val="24"/>
                <w:lang w:val="en-US" w:eastAsia="zh-CN" w:bidi="ar"/>
              </w:rPr>
              <w:t>陆域矿业权出让收益率为</w:t>
            </w:r>
            <w:r>
              <w:rPr>
                <w:rStyle w:val="19"/>
                <w:rFonts w:hint="default" w:ascii="Times New Roman" w:hAnsi="Times New Roman" w:eastAsia="仿宋_GB2312" w:cs="Times New Roman"/>
                <w:color w:val="000000"/>
                <w:kern w:val="2"/>
                <w:sz w:val="24"/>
                <w:szCs w:val="24"/>
                <w:lang w:val="en-US" w:eastAsia="zh-CN" w:bidi="ar"/>
              </w:rPr>
              <w:t>0.8</w:t>
            </w:r>
            <w:r>
              <w:rPr>
                <w:rStyle w:val="17"/>
                <w:rFonts w:hint="eastAsia" w:ascii="仿宋_GB2312" w:hAnsi="Times New Roman" w:eastAsia="仿宋_GB2312" w:cs="仿宋_GB2312"/>
                <w:color w:val="000000"/>
                <w:kern w:val="2"/>
                <w:sz w:val="24"/>
                <w:szCs w:val="24"/>
                <w:lang w:val="en-US" w:eastAsia="zh-CN" w:bidi="ar"/>
              </w:rPr>
              <w:t>，海域矿业权出让收益率为</w:t>
            </w:r>
            <w:r>
              <w:rPr>
                <w:rStyle w:val="19"/>
                <w:rFonts w:hint="default" w:ascii="Times New Roman" w:hAnsi="Times New Roman" w:eastAsia="仿宋_GB2312" w:cs="Times New Roman"/>
                <w:color w:val="000000"/>
                <w:kern w:val="2"/>
                <w:sz w:val="24"/>
                <w:szCs w:val="24"/>
                <w:lang w:val="en-US" w:eastAsia="zh-CN" w:bidi="ar"/>
              </w:rPr>
              <w:t>0.6</w:t>
            </w:r>
            <w:r>
              <w:rPr>
                <w:rStyle w:val="17"/>
                <w:rFonts w:hint="eastAsia" w:ascii="仿宋_GB2312" w:hAnsi="Times New Roman" w:eastAsia="仿宋_GB2312" w:cs="仿宋_GB2312"/>
                <w:color w:val="000000"/>
                <w:kern w:val="2"/>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8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2"/>
                <w:sz w:val="24"/>
                <w:szCs w:val="24"/>
                <w:lang w:val="en-US" w:eastAsia="zh-CN" w:bidi="ar"/>
              </w:rPr>
              <w:t>2</w:t>
            </w:r>
          </w:p>
        </w:tc>
        <w:tc>
          <w:tcPr>
            <w:tcW w:w="272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Style w:val="17"/>
                <w:rFonts w:hint="eastAsia" w:ascii="仿宋_GB2312" w:hAnsi="Times New Roman" w:eastAsia="仿宋_GB2312" w:cs="仿宋_GB2312"/>
                <w:color w:val="000000"/>
                <w:kern w:val="2"/>
                <w:sz w:val="24"/>
                <w:szCs w:val="24"/>
                <w:lang w:val="en-US" w:eastAsia="zh-CN" w:bidi="ar"/>
              </w:rPr>
              <w:t>煤层气</w:t>
            </w:r>
          </w:p>
        </w:tc>
        <w:tc>
          <w:tcPr>
            <w:tcW w:w="113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i w:val="0"/>
                <w:color w:val="000000"/>
                <w:kern w:val="2"/>
                <w:sz w:val="24"/>
                <w:szCs w:val="24"/>
              </w:rPr>
            </w:pPr>
          </w:p>
        </w:tc>
        <w:tc>
          <w:tcPr>
            <w:tcW w:w="84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0"/>
                <w:sz w:val="24"/>
                <w:szCs w:val="24"/>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2"/>
                <w:sz w:val="24"/>
                <w:szCs w:val="24"/>
                <w:lang w:val="en-US" w:eastAsia="zh-CN" w:bidi="ar"/>
              </w:rPr>
              <w:t>3</w:t>
            </w:r>
          </w:p>
        </w:tc>
        <w:tc>
          <w:tcPr>
            <w:tcW w:w="272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Style w:val="17"/>
                <w:rFonts w:hint="eastAsia" w:ascii="仿宋_GB2312" w:hAnsi="Times New Roman" w:eastAsia="仿宋_GB2312" w:cs="仿宋_GB2312"/>
                <w:color w:val="000000"/>
                <w:kern w:val="2"/>
                <w:sz w:val="24"/>
                <w:szCs w:val="24"/>
                <w:lang w:val="en-US" w:eastAsia="zh-CN" w:bidi="ar"/>
              </w:rPr>
              <w:t>煤炭、石煤</w:t>
            </w:r>
          </w:p>
        </w:tc>
        <w:tc>
          <w:tcPr>
            <w:tcW w:w="113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Style w:val="17"/>
                <w:rFonts w:hint="eastAsia" w:ascii="仿宋_GB2312" w:hAnsi="Times New Roman" w:eastAsia="仿宋_GB2312" w:cs="仿宋_GB2312"/>
                <w:color w:val="000000"/>
                <w:kern w:val="2"/>
                <w:sz w:val="24"/>
                <w:szCs w:val="24"/>
                <w:lang w:val="en-US" w:eastAsia="zh-CN" w:bidi="ar"/>
              </w:rPr>
              <w:t>原矿产品</w:t>
            </w:r>
          </w:p>
        </w:tc>
        <w:tc>
          <w:tcPr>
            <w:tcW w:w="84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0"/>
                <w:sz w:val="24"/>
                <w:szCs w:val="24"/>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2"/>
                <w:sz w:val="24"/>
                <w:szCs w:val="24"/>
                <w:lang w:val="en-US" w:eastAsia="zh-CN" w:bidi="ar"/>
              </w:rPr>
              <w:t>4</w:t>
            </w:r>
          </w:p>
        </w:tc>
        <w:tc>
          <w:tcPr>
            <w:tcW w:w="272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Style w:val="17"/>
                <w:rFonts w:hint="eastAsia" w:ascii="仿宋_GB2312" w:hAnsi="Times New Roman" w:eastAsia="仿宋_GB2312" w:cs="仿宋_GB2312"/>
                <w:color w:val="000000"/>
                <w:kern w:val="2"/>
                <w:sz w:val="24"/>
                <w:szCs w:val="24"/>
                <w:lang w:val="en-US" w:eastAsia="zh-CN" w:bidi="ar"/>
              </w:rPr>
              <w:t>铀、钍</w:t>
            </w:r>
          </w:p>
        </w:tc>
        <w:tc>
          <w:tcPr>
            <w:tcW w:w="113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Style w:val="17"/>
                <w:rFonts w:hint="eastAsia" w:ascii="仿宋_GB2312" w:hAnsi="Times New Roman" w:eastAsia="仿宋_GB2312" w:cs="仿宋_GB2312"/>
                <w:color w:val="000000"/>
                <w:kern w:val="2"/>
                <w:sz w:val="24"/>
                <w:szCs w:val="24"/>
                <w:lang w:val="en-US" w:eastAsia="zh-CN" w:bidi="ar"/>
              </w:rPr>
              <w:t>选矿产品</w:t>
            </w:r>
          </w:p>
        </w:tc>
        <w:tc>
          <w:tcPr>
            <w:tcW w:w="84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8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2"/>
                <w:sz w:val="24"/>
                <w:szCs w:val="24"/>
                <w:lang w:val="en-US" w:eastAsia="zh-CN" w:bidi="ar"/>
              </w:rPr>
              <w:t>5</w:t>
            </w:r>
          </w:p>
        </w:tc>
        <w:tc>
          <w:tcPr>
            <w:tcW w:w="2727" w:type="pct"/>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Style w:val="17"/>
                <w:rFonts w:hint="eastAsia" w:ascii="仿宋_GB2312" w:hAnsi="Times New Roman" w:eastAsia="仿宋_GB2312" w:cs="仿宋_GB2312"/>
                <w:color w:val="000000"/>
                <w:kern w:val="2"/>
                <w:sz w:val="24"/>
                <w:szCs w:val="24"/>
                <w:lang w:val="en-US" w:eastAsia="zh-CN" w:bidi="ar"/>
              </w:rPr>
              <w:t>油页岩、油砂</w:t>
            </w:r>
          </w:p>
        </w:tc>
        <w:tc>
          <w:tcPr>
            <w:tcW w:w="113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i w:val="0"/>
                <w:color w:val="000000"/>
                <w:kern w:val="2"/>
                <w:sz w:val="24"/>
                <w:szCs w:val="24"/>
              </w:rPr>
            </w:pPr>
          </w:p>
        </w:tc>
        <w:tc>
          <w:tcPr>
            <w:tcW w:w="84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0"/>
                <w:sz w:val="24"/>
                <w:szCs w:val="24"/>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86"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2"/>
                <w:sz w:val="24"/>
                <w:szCs w:val="24"/>
                <w:lang w:val="en-US" w:eastAsia="zh-CN" w:bidi="ar"/>
              </w:rPr>
              <w:t>6</w:t>
            </w:r>
          </w:p>
        </w:tc>
        <w:tc>
          <w:tcPr>
            <w:tcW w:w="2727"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Style w:val="17"/>
                <w:rFonts w:hint="eastAsia" w:ascii="仿宋_GB2312" w:hAnsi="Times New Roman" w:eastAsia="仿宋_GB2312" w:cs="仿宋_GB2312"/>
                <w:color w:val="000000"/>
                <w:kern w:val="2"/>
                <w:sz w:val="24"/>
                <w:szCs w:val="24"/>
                <w:lang w:val="en-US" w:eastAsia="zh-CN" w:bidi="ar"/>
              </w:rPr>
              <w:t>天然沥青</w:t>
            </w:r>
          </w:p>
        </w:tc>
        <w:tc>
          <w:tcPr>
            <w:tcW w:w="113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Style w:val="17"/>
                <w:rFonts w:hint="eastAsia" w:ascii="仿宋_GB2312" w:hAnsi="Times New Roman" w:eastAsia="仿宋_GB2312" w:cs="仿宋_GB2312"/>
                <w:color w:val="000000"/>
                <w:kern w:val="2"/>
                <w:sz w:val="24"/>
                <w:szCs w:val="24"/>
                <w:lang w:val="en-US" w:eastAsia="zh-CN" w:bidi="ar"/>
              </w:rPr>
              <w:t>原矿产品</w:t>
            </w:r>
          </w:p>
        </w:tc>
        <w:tc>
          <w:tcPr>
            <w:tcW w:w="84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0"/>
                <w:sz w:val="24"/>
                <w:szCs w:val="24"/>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86" w:type="pct"/>
            <w:vMerge w:val="restart"/>
            <w:tcBorders>
              <w:top w:val="nil"/>
              <w:left w:val="single" w:color="000000" w:sz="4" w:space="0"/>
              <w:bottom w:val="nil"/>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2"/>
                <w:sz w:val="24"/>
                <w:szCs w:val="24"/>
                <w:lang w:val="en-US" w:eastAsia="zh-CN" w:bidi="ar"/>
              </w:rPr>
              <w:t>7</w:t>
            </w:r>
          </w:p>
        </w:tc>
        <w:tc>
          <w:tcPr>
            <w:tcW w:w="2727"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Style w:val="17"/>
                <w:rFonts w:hint="eastAsia" w:ascii="仿宋_GB2312" w:hAnsi="Times New Roman" w:eastAsia="仿宋_GB2312" w:cs="仿宋_GB2312"/>
                <w:color w:val="000000"/>
                <w:kern w:val="2"/>
                <w:sz w:val="24"/>
                <w:szCs w:val="24"/>
                <w:lang w:val="en-US" w:eastAsia="zh-CN" w:bidi="ar"/>
              </w:rPr>
              <w:t>地热</w:t>
            </w:r>
          </w:p>
        </w:tc>
        <w:tc>
          <w:tcPr>
            <w:tcW w:w="113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0"/>
                <w:sz w:val="24"/>
                <w:szCs w:val="24"/>
                <w:lang w:val="en-US" w:eastAsia="zh-CN" w:bidi="ar"/>
              </w:rPr>
              <w:t>T&lt;60</w:t>
            </w:r>
            <w:r>
              <w:rPr>
                <w:rStyle w:val="16"/>
                <w:rFonts w:hint="default" w:ascii="Times New Roman" w:hAnsi="Times New Roman" w:eastAsia="仿宋_GB2312" w:cs="Times New Roman"/>
                <w:color w:val="000000"/>
                <w:kern w:val="2"/>
                <w:sz w:val="24"/>
                <w:szCs w:val="24"/>
                <w:lang w:val="en-US" w:eastAsia="zh-CN" w:bidi="ar"/>
              </w:rPr>
              <w:t>℃</w:t>
            </w:r>
          </w:p>
        </w:tc>
        <w:tc>
          <w:tcPr>
            <w:tcW w:w="84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0"/>
                <w:sz w:val="24"/>
                <w:szCs w:val="24"/>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86" w:type="pct"/>
            <w:vMerge w:val="continue"/>
            <w:tcBorders>
              <w:top w:val="nil"/>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27"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0"/>
                <w:sz w:val="24"/>
                <w:szCs w:val="24"/>
                <w:lang w:val="en-US" w:eastAsia="zh-CN" w:bidi="ar"/>
              </w:rPr>
              <w:t>60</w:t>
            </w:r>
            <w:r>
              <w:rPr>
                <w:rStyle w:val="16"/>
                <w:rFonts w:hint="default" w:ascii="Times New Roman" w:hAnsi="Times New Roman" w:eastAsia="仿宋_GB2312" w:cs="Times New Roman"/>
                <w:color w:val="000000"/>
                <w:kern w:val="2"/>
                <w:sz w:val="24"/>
                <w:szCs w:val="24"/>
                <w:lang w:val="en-US" w:eastAsia="zh-CN" w:bidi="ar"/>
              </w:rPr>
              <w:t>℃</w:t>
            </w:r>
            <w:r>
              <w:rPr>
                <w:rStyle w:val="20"/>
                <w:rFonts w:hint="default" w:ascii="东文宋体" w:hAnsi="东文宋体" w:eastAsia="东文宋体" w:cs="东文宋体"/>
                <w:color w:val="000000"/>
                <w:kern w:val="2"/>
                <w:sz w:val="24"/>
                <w:szCs w:val="24"/>
                <w:lang w:val="en-US" w:eastAsia="zh-CN" w:bidi="ar"/>
              </w:rPr>
              <w:t>≤</w:t>
            </w:r>
            <w:r>
              <w:rPr>
                <w:rStyle w:val="20"/>
                <w:rFonts w:hint="default" w:ascii="Times New Roman" w:hAnsi="Times New Roman" w:eastAsia="仿宋_GB2312" w:cs="Times New Roman"/>
                <w:color w:val="000000"/>
                <w:kern w:val="2"/>
                <w:sz w:val="24"/>
                <w:szCs w:val="24"/>
                <w:lang w:val="en-US" w:eastAsia="zh-CN" w:bidi="ar"/>
              </w:rPr>
              <w:t>T&lt;90</w:t>
            </w:r>
            <w:r>
              <w:rPr>
                <w:rStyle w:val="16"/>
                <w:rFonts w:hint="default" w:ascii="Times New Roman" w:hAnsi="Times New Roman" w:eastAsia="仿宋_GB2312" w:cs="Times New Roman"/>
                <w:color w:val="000000"/>
                <w:kern w:val="2"/>
                <w:sz w:val="24"/>
                <w:szCs w:val="24"/>
                <w:lang w:val="en-US" w:eastAsia="zh-CN" w:bidi="ar"/>
              </w:rPr>
              <w:t>℃</w:t>
            </w:r>
          </w:p>
        </w:tc>
        <w:tc>
          <w:tcPr>
            <w:tcW w:w="84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0"/>
                <w:sz w:val="24"/>
                <w:szCs w:val="24"/>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86" w:type="pct"/>
            <w:vMerge w:val="continue"/>
            <w:tcBorders>
              <w:top w:val="nil"/>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27"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Style w:val="20"/>
                <w:rFonts w:hint="default" w:ascii="Times New Roman" w:hAnsi="Times New Roman" w:eastAsia="仿宋_GB2312" w:cs="Times New Roman"/>
                <w:b w:val="0"/>
                <w:bCs w:val="0"/>
                <w:kern w:val="2"/>
                <w:sz w:val="24"/>
                <w:szCs w:val="24"/>
                <w:lang w:val="en-US" w:eastAsia="zh-CN" w:bidi="ar"/>
              </w:rPr>
              <w:t>T</w:t>
            </w:r>
            <w:r>
              <w:rPr>
                <w:rStyle w:val="20"/>
                <w:rFonts w:hint="default" w:ascii="东文宋体" w:hAnsi="东文宋体" w:eastAsia="东文宋体" w:cs="东文宋体"/>
                <w:b w:val="0"/>
                <w:bCs w:val="0"/>
                <w:kern w:val="2"/>
                <w:sz w:val="24"/>
                <w:szCs w:val="24"/>
                <w:lang w:val="en-US" w:eastAsia="zh-CN" w:bidi="ar"/>
              </w:rPr>
              <w:t>≥</w:t>
            </w:r>
            <w:r>
              <w:rPr>
                <w:rFonts w:hint="default" w:ascii="Times New Roman" w:hAnsi="Times New Roman" w:eastAsia="仿宋_GB2312" w:cs="Times New Roman"/>
                <w:b w:val="0"/>
                <w:bCs w:val="0"/>
                <w:i w:val="0"/>
                <w:kern w:val="0"/>
                <w:sz w:val="24"/>
                <w:szCs w:val="24"/>
                <w:lang w:val="en-US" w:eastAsia="zh-CN" w:bidi="ar"/>
              </w:rPr>
              <w:t>90</w:t>
            </w:r>
            <w:r>
              <w:rPr>
                <w:rStyle w:val="16"/>
                <w:rFonts w:hint="default" w:ascii="Times New Roman" w:hAnsi="Times New Roman" w:eastAsia="仿宋_GB2312" w:cs="Times New Roman"/>
                <w:b w:val="0"/>
                <w:bCs w:val="0"/>
                <w:kern w:val="2"/>
                <w:sz w:val="24"/>
                <w:szCs w:val="24"/>
                <w:lang w:val="en-US" w:eastAsia="zh-CN" w:bidi="ar"/>
              </w:rPr>
              <w:t>℃</w:t>
            </w:r>
          </w:p>
        </w:tc>
        <w:tc>
          <w:tcPr>
            <w:tcW w:w="84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0"/>
                <w:sz w:val="24"/>
                <w:szCs w:val="24"/>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2"/>
                <w:sz w:val="24"/>
                <w:szCs w:val="24"/>
                <w:lang w:val="en-US" w:eastAsia="zh-CN" w:bidi="ar"/>
              </w:rPr>
              <w:t>8</w:t>
            </w:r>
          </w:p>
        </w:tc>
        <w:tc>
          <w:tcPr>
            <w:tcW w:w="272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Fonts w:hint="eastAsia" w:ascii="仿宋_GB2312" w:hAnsi="Times New Roman" w:eastAsia="仿宋_GB2312" w:cs="仿宋_GB2312"/>
                <w:i w:val="0"/>
                <w:color w:val="000000"/>
                <w:kern w:val="0"/>
                <w:sz w:val="24"/>
                <w:szCs w:val="24"/>
                <w:lang w:val="en-US" w:eastAsia="zh-CN" w:bidi="ar"/>
              </w:rPr>
              <w:t>铁、锰、铬、钒、钛</w:t>
            </w:r>
          </w:p>
        </w:tc>
        <w:tc>
          <w:tcPr>
            <w:tcW w:w="113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Fonts w:hint="eastAsia" w:ascii="仿宋_GB2312" w:hAnsi="Times New Roman" w:eastAsia="仿宋_GB2312" w:cs="仿宋_GB2312"/>
                <w:i w:val="0"/>
                <w:color w:val="000000"/>
                <w:kern w:val="0"/>
                <w:sz w:val="24"/>
                <w:szCs w:val="24"/>
                <w:lang w:val="en-US" w:eastAsia="zh-CN" w:bidi="ar"/>
              </w:rPr>
              <w:t>选矿产品</w:t>
            </w:r>
          </w:p>
        </w:tc>
        <w:tc>
          <w:tcPr>
            <w:tcW w:w="84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0"/>
                <w:sz w:val="24"/>
                <w:szCs w:val="24"/>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8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2"/>
                <w:sz w:val="24"/>
                <w:szCs w:val="24"/>
                <w:lang w:val="en-US" w:eastAsia="zh-CN" w:bidi="ar"/>
              </w:rPr>
              <w:t>9</w:t>
            </w:r>
          </w:p>
        </w:tc>
        <w:tc>
          <w:tcPr>
            <w:tcW w:w="272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Style w:val="17"/>
                <w:rFonts w:hint="eastAsia" w:ascii="仿宋_GB2312" w:hAnsi="Times New Roman" w:eastAsia="仿宋_GB2312" w:cs="仿宋_GB2312"/>
                <w:color w:val="000000"/>
                <w:kern w:val="2"/>
                <w:sz w:val="24"/>
                <w:szCs w:val="24"/>
                <w:lang w:val="en-US" w:eastAsia="zh-CN" w:bidi="ar"/>
              </w:rPr>
              <w:t>铜、铝土矿、镍、钴</w:t>
            </w:r>
          </w:p>
        </w:tc>
        <w:tc>
          <w:tcPr>
            <w:tcW w:w="113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Style w:val="17"/>
                <w:rFonts w:hint="eastAsia" w:ascii="仿宋_GB2312" w:hAnsi="Times New Roman" w:eastAsia="仿宋_GB2312" w:cs="仿宋_GB2312"/>
                <w:color w:val="000000"/>
                <w:kern w:val="2"/>
                <w:sz w:val="24"/>
                <w:szCs w:val="24"/>
                <w:lang w:val="en-US" w:eastAsia="zh-CN" w:bidi="ar"/>
              </w:rPr>
              <w:t>选矿产品</w:t>
            </w:r>
          </w:p>
        </w:tc>
        <w:tc>
          <w:tcPr>
            <w:tcW w:w="84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0"/>
                <w:sz w:val="24"/>
                <w:szCs w:val="24"/>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86"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0"/>
                <w:sz w:val="24"/>
                <w:szCs w:val="24"/>
              </w:rPr>
            </w:pPr>
            <w:r>
              <w:rPr>
                <w:rFonts w:hint="default" w:ascii="Times New Roman" w:hAnsi="Times New Roman" w:eastAsia="仿宋_GB2312" w:cs="Times New Roman"/>
                <w:i w:val="0"/>
                <w:color w:val="000000"/>
                <w:kern w:val="0"/>
                <w:sz w:val="24"/>
                <w:szCs w:val="24"/>
                <w:lang w:val="en-US" w:eastAsia="zh-CN" w:bidi="ar"/>
              </w:rPr>
              <w:t>10</w:t>
            </w:r>
          </w:p>
        </w:tc>
        <w:tc>
          <w:tcPr>
            <w:tcW w:w="272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Style w:val="17"/>
                <w:rFonts w:hint="eastAsia" w:ascii="仿宋_GB2312" w:hAnsi="Times New Roman" w:eastAsia="仿宋_GB2312" w:cs="仿宋_GB2312"/>
                <w:color w:val="000000"/>
                <w:kern w:val="2"/>
                <w:sz w:val="24"/>
                <w:szCs w:val="24"/>
                <w:lang w:val="en-US" w:eastAsia="zh-CN" w:bidi="ar"/>
              </w:rPr>
              <w:t>钨、锡、锑、钼、铅、锌、汞</w:t>
            </w:r>
          </w:p>
        </w:tc>
        <w:tc>
          <w:tcPr>
            <w:tcW w:w="113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Style w:val="17"/>
                <w:rFonts w:hint="eastAsia" w:ascii="仿宋_GB2312" w:hAnsi="Times New Roman" w:eastAsia="仿宋_GB2312" w:cs="仿宋_GB2312"/>
                <w:color w:val="000000"/>
                <w:kern w:val="2"/>
                <w:sz w:val="24"/>
                <w:szCs w:val="24"/>
                <w:lang w:val="en-US" w:eastAsia="zh-CN" w:bidi="ar"/>
              </w:rPr>
              <w:t>选矿产品</w:t>
            </w:r>
          </w:p>
        </w:tc>
        <w:tc>
          <w:tcPr>
            <w:tcW w:w="84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0"/>
                <w:sz w:val="24"/>
                <w:szCs w:val="24"/>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8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2"/>
                <w:sz w:val="24"/>
                <w:szCs w:val="24"/>
                <w:lang w:val="en-US" w:eastAsia="zh-CN" w:bidi="ar"/>
              </w:rPr>
              <w:t>11</w:t>
            </w:r>
          </w:p>
        </w:tc>
        <w:tc>
          <w:tcPr>
            <w:tcW w:w="272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Style w:val="17"/>
                <w:rFonts w:hint="eastAsia" w:ascii="仿宋_GB2312" w:hAnsi="Times New Roman" w:eastAsia="仿宋_GB2312" w:cs="仿宋_GB2312"/>
                <w:color w:val="000000"/>
                <w:kern w:val="2"/>
                <w:sz w:val="24"/>
                <w:szCs w:val="24"/>
                <w:lang w:val="en-US" w:eastAsia="zh-CN" w:bidi="ar"/>
              </w:rPr>
              <w:t>镁、铋</w:t>
            </w:r>
          </w:p>
        </w:tc>
        <w:tc>
          <w:tcPr>
            <w:tcW w:w="113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Style w:val="17"/>
                <w:rFonts w:hint="eastAsia" w:ascii="仿宋_GB2312" w:hAnsi="Times New Roman" w:eastAsia="仿宋_GB2312" w:cs="仿宋_GB2312"/>
                <w:color w:val="000000"/>
                <w:kern w:val="2"/>
                <w:sz w:val="24"/>
                <w:szCs w:val="24"/>
                <w:lang w:val="en-US" w:eastAsia="zh-CN" w:bidi="ar"/>
              </w:rPr>
              <w:t>选矿产品</w:t>
            </w:r>
          </w:p>
        </w:tc>
        <w:tc>
          <w:tcPr>
            <w:tcW w:w="84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0"/>
                <w:sz w:val="24"/>
                <w:szCs w:val="24"/>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2"/>
                <w:sz w:val="24"/>
                <w:szCs w:val="24"/>
                <w:lang w:val="en-US" w:eastAsia="zh-CN" w:bidi="ar"/>
              </w:rPr>
              <w:t>12</w:t>
            </w:r>
          </w:p>
        </w:tc>
        <w:tc>
          <w:tcPr>
            <w:tcW w:w="272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Fonts w:hint="eastAsia" w:ascii="仿宋_GB2312" w:hAnsi="Times New Roman" w:eastAsia="仿宋_GB2312" w:cs="仿宋_GB2312"/>
                <w:i w:val="0"/>
                <w:color w:val="000000"/>
                <w:kern w:val="0"/>
                <w:sz w:val="24"/>
                <w:szCs w:val="24"/>
                <w:lang w:val="en-US" w:eastAsia="zh-CN" w:bidi="ar"/>
              </w:rPr>
              <w:t>金、银、铂族（铂、钯、钌、锇、铱、铑）</w:t>
            </w:r>
          </w:p>
        </w:tc>
        <w:tc>
          <w:tcPr>
            <w:tcW w:w="113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Style w:val="17"/>
                <w:rFonts w:hint="eastAsia" w:ascii="仿宋_GB2312" w:hAnsi="Times New Roman" w:eastAsia="仿宋_GB2312" w:cs="仿宋_GB2312"/>
                <w:color w:val="000000"/>
                <w:kern w:val="2"/>
                <w:sz w:val="24"/>
                <w:szCs w:val="24"/>
                <w:lang w:val="en-US" w:eastAsia="zh-CN" w:bidi="ar"/>
              </w:rPr>
              <w:t>选矿产品</w:t>
            </w:r>
          </w:p>
        </w:tc>
        <w:tc>
          <w:tcPr>
            <w:tcW w:w="84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0"/>
                <w:sz w:val="24"/>
                <w:szCs w:val="24"/>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trPr>
        <w:tc>
          <w:tcPr>
            <w:tcW w:w="28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2"/>
                <w:sz w:val="24"/>
                <w:szCs w:val="24"/>
                <w:lang w:val="en-US" w:eastAsia="zh-CN" w:bidi="ar"/>
              </w:rPr>
              <w:t>13</w:t>
            </w:r>
          </w:p>
        </w:tc>
        <w:tc>
          <w:tcPr>
            <w:tcW w:w="272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Style w:val="17"/>
                <w:rFonts w:hint="eastAsia" w:ascii="仿宋_GB2312" w:hAnsi="Times New Roman" w:eastAsia="仿宋_GB2312" w:cs="仿宋_GB2312"/>
                <w:color w:val="000000"/>
                <w:kern w:val="2"/>
                <w:sz w:val="24"/>
                <w:szCs w:val="24"/>
                <w:lang w:val="en-US" w:eastAsia="zh-CN" w:bidi="ar"/>
              </w:rPr>
              <w:t>稀有金属（铌、钽、铍、锂、锆、锶、铷、铯）、稀散金属（锗、镓、铟、铊、铪、铼、镉、硒、碲）</w:t>
            </w:r>
          </w:p>
        </w:tc>
        <w:tc>
          <w:tcPr>
            <w:tcW w:w="113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Style w:val="17"/>
                <w:rFonts w:hint="eastAsia" w:ascii="仿宋_GB2312" w:hAnsi="Times New Roman" w:eastAsia="仿宋_GB2312" w:cs="仿宋_GB2312"/>
                <w:color w:val="000000"/>
                <w:kern w:val="2"/>
                <w:sz w:val="24"/>
                <w:szCs w:val="24"/>
                <w:lang w:val="en-US" w:eastAsia="zh-CN" w:bidi="ar"/>
              </w:rPr>
              <w:t>选矿产品</w:t>
            </w:r>
          </w:p>
        </w:tc>
        <w:tc>
          <w:tcPr>
            <w:tcW w:w="84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0"/>
                <w:sz w:val="24"/>
                <w:szCs w:val="24"/>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86"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2"/>
                <w:sz w:val="24"/>
                <w:szCs w:val="24"/>
                <w:lang w:val="en-US" w:eastAsia="zh-CN" w:bidi="ar"/>
              </w:rPr>
              <w:t>14</w:t>
            </w:r>
          </w:p>
        </w:tc>
        <w:tc>
          <w:tcPr>
            <w:tcW w:w="272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Style w:val="17"/>
                <w:rFonts w:hint="eastAsia" w:ascii="仿宋_GB2312" w:hAnsi="Times New Roman" w:eastAsia="仿宋_GB2312" w:cs="仿宋_GB2312"/>
                <w:color w:val="000000"/>
                <w:kern w:val="2"/>
                <w:sz w:val="24"/>
                <w:szCs w:val="24"/>
                <w:lang w:val="en-US" w:eastAsia="zh-CN" w:bidi="ar"/>
              </w:rPr>
              <w:t>轻稀土（镧、铈、镨、钕）</w:t>
            </w:r>
          </w:p>
        </w:tc>
        <w:tc>
          <w:tcPr>
            <w:tcW w:w="113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Style w:val="17"/>
                <w:rFonts w:hint="eastAsia" w:ascii="仿宋_GB2312" w:hAnsi="Times New Roman" w:eastAsia="仿宋_GB2312" w:cs="仿宋_GB2312"/>
                <w:color w:val="000000"/>
                <w:kern w:val="2"/>
                <w:sz w:val="24"/>
                <w:szCs w:val="24"/>
                <w:lang w:val="en-US" w:eastAsia="zh-CN" w:bidi="ar"/>
              </w:rPr>
              <w:t>选矿产品</w:t>
            </w:r>
          </w:p>
        </w:tc>
        <w:tc>
          <w:tcPr>
            <w:tcW w:w="84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0"/>
                <w:sz w:val="24"/>
                <w:szCs w:val="24"/>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8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2"/>
                <w:sz w:val="24"/>
                <w:szCs w:val="24"/>
                <w:lang w:val="en-US" w:eastAsia="zh-CN" w:bidi="ar"/>
              </w:rPr>
              <w:t>15</w:t>
            </w:r>
          </w:p>
        </w:tc>
        <w:tc>
          <w:tcPr>
            <w:tcW w:w="272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Style w:val="17"/>
                <w:rFonts w:hint="eastAsia" w:ascii="仿宋_GB2312" w:hAnsi="Times New Roman" w:eastAsia="仿宋_GB2312" w:cs="仿宋_GB2312"/>
                <w:color w:val="000000"/>
                <w:kern w:val="2"/>
                <w:sz w:val="24"/>
                <w:szCs w:val="24"/>
                <w:lang w:val="en-US" w:eastAsia="zh-CN" w:bidi="ar"/>
              </w:rPr>
              <w:t>中重稀土（钐、铕、钇、钆、铽、镝、钬、铒、铥、镱、镥、钪）</w:t>
            </w:r>
          </w:p>
        </w:tc>
        <w:tc>
          <w:tcPr>
            <w:tcW w:w="113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Style w:val="17"/>
                <w:rFonts w:hint="eastAsia" w:ascii="仿宋_GB2312" w:hAnsi="Times New Roman" w:eastAsia="仿宋_GB2312" w:cs="仿宋_GB2312"/>
                <w:color w:val="000000"/>
                <w:kern w:val="2"/>
                <w:sz w:val="24"/>
                <w:szCs w:val="24"/>
                <w:lang w:val="en-US" w:eastAsia="zh-CN" w:bidi="ar"/>
              </w:rPr>
              <w:t>选矿产品</w:t>
            </w:r>
          </w:p>
        </w:tc>
        <w:tc>
          <w:tcPr>
            <w:tcW w:w="84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0"/>
                <w:sz w:val="24"/>
                <w:szCs w:val="24"/>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8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2"/>
                <w:sz w:val="24"/>
                <w:szCs w:val="24"/>
                <w:lang w:val="en-US" w:eastAsia="zh-CN" w:bidi="ar"/>
              </w:rPr>
              <w:t>16</w:t>
            </w:r>
          </w:p>
        </w:tc>
        <w:tc>
          <w:tcPr>
            <w:tcW w:w="272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Style w:val="17"/>
                <w:rFonts w:hint="eastAsia" w:ascii="仿宋_GB2312" w:hAnsi="Times New Roman" w:eastAsia="仿宋_GB2312" w:cs="仿宋_GB2312"/>
                <w:color w:val="000000"/>
                <w:kern w:val="2"/>
                <w:sz w:val="24"/>
                <w:szCs w:val="24"/>
                <w:lang w:val="en-US" w:eastAsia="zh-CN" w:bidi="ar"/>
              </w:rPr>
              <w:t>磷</w:t>
            </w:r>
          </w:p>
        </w:tc>
        <w:tc>
          <w:tcPr>
            <w:tcW w:w="113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Style w:val="17"/>
                <w:rFonts w:hint="eastAsia" w:ascii="仿宋_GB2312" w:hAnsi="Times New Roman" w:eastAsia="仿宋_GB2312" w:cs="仿宋_GB2312"/>
                <w:color w:val="000000"/>
                <w:kern w:val="2"/>
                <w:sz w:val="24"/>
                <w:szCs w:val="24"/>
                <w:lang w:val="en-US" w:eastAsia="zh-CN" w:bidi="ar"/>
              </w:rPr>
              <w:t>原矿产品</w:t>
            </w:r>
          </w:p>
        </w:tc>
        <w:tc>
          <w:tcPr>
            <w:tcW w:w="84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0"/>
                <w:sz w:val="24"/>
                <w:szCs w:val="24"/>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86"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2"/>
                <w:sz w:val="24"/>
                <w:szCs w:val="24"/>
                <w:lang w:val="en-US" w:eastAsia="zh-CN" w:bidi="ar"/>
              </w:rPr>
              <w:t>17</w:t>
            </w:r>
          </w:p>
        </w:tc>
        <w:tc>
          <w:tcPr>
            <w:tcW w:w="272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Style w:val="17"/>
                <w:rFonts w:hint="eastAsia" w:ascii="仿宋_GB2312" w:hAnsi="Times New Roman" w:eastAsia="仿宋_GB2312" w:cs="仿宋_GB2312"/>
                <w:color w:val="000000"/>
                <w:kern w:val="2"/>
                <w:sz w:val="24"/>
                <w:szCs w:val="24"/>
                <w:lang w:val="en-US" w:eastAsia="zh-CN" w:bidi="ar"/>
              </w:rPr>
              <w:t>石墨</w:t>
            </w:r>
          </w:p>
        </w:tc>
        <w:tc>
          <w:tcPr>
            <w:tcW w:w="113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Style w:val="17"/>
                <w:rFonts w:hint="eastAsia" w:ascii="仿宋_GB2312" w:hAnsi="Times New Roman" w:eastAsia="仿宋_GB2312" w:cs="仿宋_GB2312"/>
                <w:color w:val="000000"/>
                <w:kern w:val="2"/>
                <w:sz w:val="24"/>
                <w:szCs w:val="24"/>
                <w:lang w:val="en-US" w:eastAsia="zh-CN" w:bidi="ar"/>
              </w:rPr>
              <w:t>选矿产品</w:t>
            </w:r>
          </w:p>
        </w:tc>
        <w:tc>
          <w:tcPr>
            <w:tcW w:w="84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0"/>
                <w:sz w:val="24"/>
                <w:szCs w:val="24"/>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86"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2"/>
                <w:sz w:val="24"/>
                <w:szCs w:val="24"/>
                <w:lang w:val="en-US" w:eastAsia="zh-CN" w:bidi="ar"/>
              </w:rPr>
              <w:t>18</w:t>
            </w:r>
          </w:p>
        </w:tc>
        <w:tc>
          <w:tcPr>
            <w:tcW w:w="272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Style w:val="17"/>
                <w:rFonts w:hint="eastAsia" w:ascii="仿宋_GB2312" w:hAnsi="Times New Roman" w:eastAsia="仿宋_GB2312" w:cs="仿宋_GB2312"/>
                <w:color w:val="000000"/>
                <w:kern w:val="2"/>
                <w:sz w:val="24"/>
                <w:szCs w:val="24"/>
                <w:lang w:val="en-US" w:eastAsia="zh-CN" w:bidi="ar"/>
              </w:rPr>
              <w:t>萤石（普通萤石、光学萤石）</w:t>
            </w:r>
          </w:p>
        </w:tc>
        <w:tc>
          <w:tcPr>
            <w:tcW w:w="113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Style w:val="17"/>
                <w:rFonts w:hint="eastAsia" w:ascii="仿宋_GB2312" w:hAnsi="Times New Roman" w:eastAsia="仿宋_GB2312" w:cs="仿宋_GB2312"/>
                <w:color w:val="000000"/>
                <w:kern w:val="2"/>
                <w:sz w:val="24"/>
                <w:szCs w:val="24"/>
                <w:lang w:val="en-US" w:eastAsia="zh-CN" w:bidi="ar"/>
              </w:rPr>
              <w:t>选矿产品</w:t>
            </w:r>
          </w:p>
        </w:tc>
        <w:tc>
          <w:tcPr>
            <w:tcW w:w="84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0"/>
                <w:sz w:val="24"/>
                <w:szCs w:val="24"/>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86"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2"/>
                <w:sz w:val="24"/>
                <w:szCs w:val="24"/>
                <w:lang w:val="en-US" w:eastAsia="zh-CN" w:bidi="ar"/>
              </w:rPr>
              <w:t>19</w:t>
            </w:r>
          </w:p>
        </w:tc>
        <w:tc>
          <w:tcPr>
            <w:tcW w:w="272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Style w:val="17"/>
                <w:rFonts w:hint="eastAsia" w:ascii="仿宋_GB2312" w:hAnsi="Times New Roman" w:eastAsia="仿宋_GB2312" w:cs="仿宋_GB2312"/>
                <w:color w:val="000000"/>
                <w:kern w:val="2"/>
                <w:sz w:val="24"/>
                <w:szCs w:val="24"/>
                <w:lang w:val="en-US" w:eastAsia="zh-CN" w:bidi="ar"/>
              </w:rPr>
              <w:t>硼</w:t>
            </w:r>
          </w:p>
        </w:tc>
        <w:tc>
          <w:tcPr>
            <w:tcW w:w="113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Style w:val="17"/>
                <w:rFonts w:hint="eastAsia" w:ascii="仿宋_GB2312" w:hAnsi="Times New Roman" w:eastAsia="仿宋_GB2312" w:cs="仿宋_GB2312"/>
                <w:color w:val="000000"/>
                <w:kern w:val="2"/>
                <w:sz w:val="24"/>
                <w:szCs w:val="24"/>
                <w:lang w:val="en-US" w:eastAsia="zh-CN" w:bidi="ar"/>
              </w:rPr>
              <w:t>选矿产品</w:t>
            </w:r>
          </w:p>
        </w:tc>
        <w:tc>
          <w:tcPr>
            <w:tcW w:w="84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0"/>
                <w:sz w:val="24"/>
                <w:szCs w:val="24"/>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8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2"/>
                <w:sz w:val="24"/>
                <w:szCs w:val="24"/>
                <w:lang w:val="en-US" w:eastAsia="zh-CN" w:bidi="ar"/>
              </w:rPr>
              <w:t>20</w:t>
            </w:r>
          </w:p>
        </w:tc>
        <w:tc>
          <w:tcPr>
            <w:tcW w:w="272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Style w:val="16"/>
                <w:rFonts w:hint="eastAsia" w:ascii="仿宋_GB2312" w:hAnsi="Times New Roman" w:eastAsia="仿宋_GB2312" w:cs="仿宋_GB2312"/>
                <w:color w:val="000000"/>
                <w:kern w:val="2"/>
                <w:sz w:val="24"/>
                <w:szCs w:val="24"/>
                <w:lang w:val="en-US" w:eastAsia="zh-CN" w:bidi="ar"/>
              </w:rPr>
              <w:t>金刚石、自然硫、硫铁矿、水晶（压电水晶、熔炼水晶、光学水晶）、刚玉、红柱石、蓝晶石、硅线石、硅灰石、钠硝石、滑石、石棉、蓝石棉、云母、长石、石榴子石、叶蜡石、透闪石、透辉石、蛭石、沸石、明矾石、石膏（含硬石膏）、重晶石、毒重石、芒硝（无水芒硝、钙芒硝、白钠镁矾）、天然碱、冰洲石、方解石、菱镁矿、电气石、颜料矿物（赭石、颜料黄土）、含钾岩石、碘、溴、砷</w:t>
            </w:r>
          </w:p>
        </w:tc>
        <w:tc>
          <w:tcPr>
            <w:tcW w:w="113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Style w:val="17"/>
                <w:rFonts w:hint="eastAsia" w:ascii="仿宋_GB2312" w:hAnsi="Times New Roman" w:eastAsia="仿宋_GB2312" w:cs="仿宋_GB2312"/>
                <w:color w:val="000000"/>
                <w:kern w:val="2"/>
                <w:sz w:val="24"/>
                <w:szCs w:val="24"/>
                <w:lang w:val="en-US" w:eastAsia="zh-CN" w:bidi="ar"/>
              </w:rPr>
              <w:t>原矿产品</w:t>
            </w:r>
          </w:p>
        </w:tc>
        <w:tc>
          <w:tcPr>
            <w:tcW w:w="84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0"/>
                <w:sz w:val="24"/>
                <w:szCs w:val="24"/>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5"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2"/>
                <w:sz w:val="24"/>
                <w:szCs w:val="24"/>
                <w:lang w:val="en-US" w:eastAsia="zh-CN" w:bidi="ar"/>
              </w:rPr>
              <w:t>21</w:t>
            </w:r>
          </w:p>
        </w:tc>
        <w:tc>
          <w:tcPr>
            <w:tcW w:w="272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Style w:val="17"/>
                <w:rFonts w:hint="eastAsia" w:ascii="仿宋_GB2312" w:hAnsi="Times New Roman" w:eastAsia="仿宋_GB2312" w:cs="仿宋_GB2312"/>
                <w:color w:val="000000"/>
                <w:kern w:val="2"/>
                <w:sz w:val="24"/>
                <w:szCs w:val="24"/>
                <w:lang w:val="en-US" w:eastAsia="zh-CN" w:bidi="ar"/>
              </w:rPr>
              <w:t>泥灰岩、白垩、脉石英（冶金用、玻璃用）、粉石英、天然油石、含钾砂页岩、硅藻土、高岭土、陶瓷土、膨润土、铁矾土、麦饭石、珍珠岩、松脂岩、火山灰、火山渣、浮石、粗面岩（水泥用、铸石用）、泥炭</w:t>
            </w:r>
          </w:p>
        </w:tc>
        <w:tc>
          <w:tcPr>
            <w:tcW w:w="113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Style w:val="17"/>
                <w:rFonts w:hint="eastAsia" w:ascii="仿宋_GB2312" w:hAnsi="Times New Roman" w:eastAsia="仿宋_GB2312" w:cs="仿宋_GB2312"/>
                <w:color w:val="000000"/>
                <w:kern w:val="2"/>
                <w:sz w:val="24"/>
                <w:szCs w:val="24"/>
                <w:lang w:val="en-US" w:eastAsia="zh-CN" w:bidi="ar"/>
              </w:rPr>
              <w:t>原矿产品</w:t>
            </w:r>
          </w:p>
        </w:tc>
        <w:tc>
          <w:tcPr>
            <w:tcW w:w="84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0"/>
                <w:sz w:val="24"/>
                <w:szCs w:val="24"/>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2"/>
                <w:sz w:val="24"/>
                <w:szCs w:val="24"/>
                <w:lang w:val="en-US" w:eastAsia="zh-CN" w:bidi="ar"/>
              </w:rPr>
              <w:t>22</w:t>
            </w:r>
          </w:p>
        </w:tc>
        <w:tc>
          <w:tcPr>
            <w:tcW w:w="272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Style w:val="17"/>
                <w:rFonts w:hint="eastAsia" w:ascii="仿宋_GB2312" w:hAnsi="Times New Roman" w:eastAsia="仿宋_GB2312" w:cs="仿宋_GB2312"/>
                <w:color w:val="000000"/>
                <w:kern w:val="2"/>
                <w:sz w:val="24"/>
                <w:szCs w:val="24"/>
                <w:lang w:val="en-US" w:eastAsia="zh-CN" w:bidi="ar"/>
              </w:rPr>
              <w:t>宝石、黄玉、玉石、玛瑙、工艺水晶</w:t>
            </w:r>
          </w:p>
        </w:tc>
        <w:tc>
          <w:tcPr>
            <w:tcW w:w="113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Style w:val="17"/>
                <w:rFonts w:hint="eastAsia" w:ascii="仿宋_GB2312" w:hAnsi="Times New Roman" w:eastAsia="仿宋_GB2312" w:cs="仿宋_GB2312"/>
                <w:color w:val="000000"/>
                <w:kern w:val="2"/>
                <w:sz w:val="24"/>
                <w:szCs w:val="24"/>
                <w:lang w:val="en-US" w:eastAsia="zh-CN" w:bidi="ar"/>
              </w:rPr>
              <w:t>原矿产品</w:t>
            </w:r>
          </w:p>
        </w:tc>
        <w:tc>
          <w:tcPr>
            <w:tcW w:w="84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0"/>
                <w:sz w:val="24"/>
                <w:szCs w:val="24"/>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8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2"/>
                <w:sz w:val="24"/>
                <w:szCs w:val="24"/>
                <w:lang w:val="en-US" w:eastAsia="zh-CN" w:bidi="ar"/>
              </w:rPr>
              <w:t>23</w:t>
            </w:r>
          </w:p>
        </w:tc>
        <w:tc>
          <w:tcPr>
            <w:tcW w:w="272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Fonts w:hint="eastAsia" w:ascii="仿宋_GB2312" w:hAnsi="Times New Roman" w:eastAsia="仿宋_GB2312" w:cs="仿宋_GB2312"/>
                <w:i w:val="0"/>
                <w:color w:val="000000"/>
                <w:kern w:val="0"/>
                <w:sz w:val="24"/>
                <w:szCs w:val="24"/>
                <w:lang w:val="en-US" w:eastAsia="zh-CN" w:bidi="ar"/>
              </w:rPr>
              <w:t>地下水、矿泉水</w:t>
            </w:r>
          </w:p>
        </w:tc>
        <w:tc>
          <w:tcPr>
            <w:tcW w:w="113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Style w:val="17"/>
                <w:rFonts w:hint="eastAsia" w:ascii="仿宋_GB2312" w:hAnsi="Times New Roman" w:eastAsia="仿宋_GB2312" w:cs="仿宋_GB2312"/>
                <w:color w:val="000000"/>
                <w:kern w:val="2"/>
                <w:sz w:val="24"/>
                <w:szCs w:val="24"/>
                <w:lang w:val="en-US" w:eastAsia="zh-CN" w:bidi="ar"/>
              </w:rPr>
              <w:t>原矿产品</w:t>
            </w:r>
          </w:p>
        </w:tc>
        <w:tc>
          <w:tcPr>
            <w:tcW w:w="84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0"/>
                <w:sz w:val="24"/>
                <w:szCs w:val="24"/>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8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2"/>
                <w:sz w:val="24"/>
                <w:szCs w:val="24"/>
                <w:lang w:val="en-US" w:eastAsia="zh-CN" w:bidi="ar"/>
              </w:rPr>
              <w:t>24</w:t>
            </w:r>
          </w:p>
        </w:tc>
        <w:tc>
          <w:tcPr>
            <w:tcW w:w="272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Fonts w:hint="eastAsia" w:ascii="仿宋_GB2312" w:hAnsi="Times New Roman" w:eastAsia="仿宋_GB2312" w:cs="仿宋_GB2312"/>
                <w:i w:val="0"/>
                <w:color w:val="000000"/>
                <w:kern w:val="0"/>
                <w:sz w:val="24"/>
                <w:szCs w:val="24"/>
                <w:lang w:val="en-US" w:eastAsia="zh-CN" w:bidi="ar"/>
              </w:rPr>
              <w:t>二氧化碳气、硫化氢气、氡气、氦气</w:t>
            </w:r>
          </w:p>
        </w:tc>
        <w:tc>
          <w:tcPr>
            <w:tcW w:w="113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Style w:val="17"/>
                <w:rFonts w:hint="eastAsia" w:ascii="仿宋_GB2312" w:hAnsi="Times New Roman" w:eastAsia="仿宋_GB2312" w:cs="仿宋_GB2312"/>
                <w:color w:val="000000"/>
                <w:kern w:val="2"/>
                <w:sz w:val="24"/>
                <w:szCs w:val="24"/>
                <w:lang w:val="en-US" w:eastAsia="zh-CN" w:bidi="ar"/>
              </w:rPr>
              <w:t>原矿产品</w:t>
            </w:r>
          </w:p>
        </w:tc>
        <w:tc>
          <w:tcPr>
            <w:tcW w:w="84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0"/>
                <w:sz w:val="24"/>
                <w:szCs w:val="24"/>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2"/>
                <w:sz w:val="24"/>
                <w:szCs w:val="24"/>
                <w:lang w:val="en-US" w:eastAsia="zh-CN" w:bidi="ar"/>
              </w:rPr>
              <w:t>25</w:t>
            </w:r>
          </w:p>
        </w:tc>
        <w:tc>
          <w:tcPr>
            <w:tcW w:w="272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Fonts w:hint="eastAsia" w:ascii="仿宋_GB2312" w:hAnsi="Times New Roman" w:eastAsia="仿宋_GB2312" w:cs="仿宋_GB2312"/>
                <w:i w:val="0"/>
                <w:color w:val="000000"/>
                <w:kern w:val="0"/>
                <w:sz w:val="24"/>
                <w:szCs w:val="24"/>
                <w:lang w:val="en-US" w:eastAsia="zh-CN" w:bidi="ar"/>
              </w:rPr>
              <w:t>钾盐、矿盐（岩盐、湖盐、天然卤水）、镁盐</w:t>
            </w:r>
          </w:p>
        </w:tc>
        <w:tc>
          <w:tcPr>
            <w:tcW w:w="113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Style w:val="17"/>
                <w:rFonts w:hint="eastAsia" w:ascii="仿宋_GB2312" w:hAnsi="Times New Roman" w:eastAsia="仿宋_GB2312" w:cs="仿宋_GB2312"/>
                <w:color w:val="000000"/>
                <w:kern w:val="2"/>
                <w:sz w:val="24"/>
                <w:szCs w:val="24"/>
                <w:lang w:val="en-US" w:eastAsia="zh-CN" w:bidi="ar"/>
              </w:rPr>
              <w:t>选矿产品</w:t>
            </w:r>
          </w:p>
        </w:tc>
        <w:tc>
          <w:tcPr>
            <w:tcW w:w="84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000000"/>
                <w:kern w:val="2"/>
                <w:sz w:val="24"/>
                <w:szCs w:val="24"/>
              </w:rPr>
            </w:pPr>
            <w:r>
              <w:rPr>
                <w:rFonts w:hint="default" w:ascii="Times New Roman" w:hAnsi="Times New Roman" w:eastAsia="仿宋_GB2312" w:cs="Times New Roman"/>
                <w:i w:val="0"/>
                <w:color w:val="000000"/>
                <w:kern w:val="0"/>
                <w:sz w:val="24"/>
                <w:szCs w:val="24"/>
                <w:lang w:val="en-US" w:eastAsia="zh-CN" w:bidi="ar"/>
              </w:rPr>
              <w:t>2.8</w:t>
            </w:r>
          </w:p>
        </w:tc>
      </w:tr>
    </w:tbl>
    <w:p>
      <w:pPr>
        <w:keepNext w:val="0"/>
        <w:keepLines w:val="0"/>
        <w:widowControl w:val="0"/>
        <w:suppressLineNumbers w:val="0"/>
        <w:autoSpaceDE w:val="0"/>
        <w:autoSpaceDN/>
        <w:spacing w:before="0" w:beforeAutospacing="0" w:after="0" w:afterAutospacing="0" w:line="20" w:lineRule="exact"/>
        <w:ind w:left="0" w:right="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pStyle w:val="2"/>
        <w:keepNext w:val="0"/>
        <w:keepLines w:val="0"/>
        <w:pageBreakBefore w:val="0"/>
        <w:widowControl w:val="0"/>
        <w:kinsoku/>
        <w:overflowPunct/>
        <w:topLinePunct w:val="0"/>
        <w:autoSpaceDE/>
        <w:autoSpaceDN/>
        <w:bidi w:val="0"/>
        <w:adjustRightInd/>
        <w:snapToGrid/>
        <w:spacing w:line="600" w:lineRule="exact"/>
        <w:ind w:left="0" w:leftChars="0" w:firstLine="0" w:firstLineChars="0"/>
        <w:jc w:val="center"/>
        <w:textAlignment w:val="auto"/>
        <w:rPr>
          <w:rFonts w:hint="eastAsia"/>
          <w:highlight w:val="none"/>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东文宋体">
    <w:altName w:val="方正书宋_GB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E779A7"/>
    <w:multiLevelType w:val="multilevel"/>
    <w:tmpl w:val="69E779A7"/>
    <w:lvl w:ilvl="0" w:tentative="0">
      <w:start w:val="3"/>
      <w:numFmt w:val="chineseCounting"/>
      <w:suff w:val="space"/>
      <w:lvlText w:val="第%1章"/>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OTMyY2UxODA0YmM4ODhmZDczYWNjMmI0M2FmOGUifQ=="/>
  </w:docVars>
  <w:rsids>
    <w:rsidRoot w:val="00000000"/>
    <w:rsid w:val="060F45F1"/>
    <w:rsid w:val="2C8C57C7"/>
    <w:rsid w:val="7BF6C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0"/>
    <w:pPr>
      <w:ind w:left="0" w:leftChars="0" w:firstLine="420" w:firstLineChars="200"/>
    </w:pPr>
  </w:style>
  <w:style w:type="paragraph" w:styleId="3">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font01"/>
    <w:basedOn w:val="9"/>
    <w:qFormat/>
    <w:uiPriority w:val="0"/>
    <w:rPr>
      <w:rFonts w:hint="eastAsia" w:ascii="仿宋_GB2312" w:eastAsia="仿宋_GB2312" w:cs="仿宋_GB2312"/>
      <w:color w:val="000000"/>
      <w:sz w:val="24"/>
      <w:szCs w:val="24"/>
      <w:u w:val="none"/>
    </w:rPr>
  </w:style>
  <w:style w:type="character" w:customStyle="1" w:styleId="11">
    <w:name w:val="font11"/>
    <w:basedOn w:val="9"/>
    <w:qFormat/>
    <w:uiPriority w:val="0"/>
    <w:rPr>
      <w:rFonts w:hint="eastAsia" w:ascii="仿宋_GB2312" w:eastAsia="仿宋_GB2312" w:cs="仿宋_GB2312"/>
      <w:color w:val="000000"/>
      <w:sz w:val="24"/>
      <w:szCs w:val="24"/>
      <w:u w:val="none"/>
    </w:rPr>
  </w:style>
  <w:style w:type="character" w:customStyle="1" w:styleId="12">
    <w:name w:val="font21"/>
    <w:basedOn w:val="9"/>
    <w:qFormat/>
    <w:uiPriority w:val="0"/>
    <w:rPr>
      <w:rFonts w:hint="default" w:ascii="Times New Roman" w:hAnsi="Times New Roman" w:cs="Times New Roman"/>
      <w:color w:val="000000"/>
      <w:sz w:val="24"/>
      <w:szCs w:val="24"/>
      <w:u w:val="none"/>
    </w:rPr>
  </w:style>
  <w:style w:type="character" w:customStyle="1" w:styleId="13">
    <w:name w:val="font31"/>
    <w:basedOn w:val="9"/>
    <w:qFormat/>
    <w:uiPriority w:val="0"/>
    <w:rPr>
      <w:rFonts w:hint="eastAsia" w:ascii="仿宋_GB2312" w:eastAsia="仿宋_GB2312" w:cs="仿宋_GB2312"/>
      <w:color w:val="000000"/>
      <w:sz w:val="24"/>
      <w:szCs w:val="24"/>
      <w:u w:val="none"/>
    </w:rPr>
  </w:style>
  <w:style w:type="character" w:customStyle="1" w:styleId="14">
    <w:name w:val="font51"/>
    <w:basedOn w:val="9"/>
    <w:qFormat/>
    <w:uiPriority w:val="0"/>
    <w:rPr>
      <w:rFonts w:hint="default" w:ascii="Times New Roman" w:hAnsi="Times New Roman" w:cs="Times New Roman"/>
      <w:color w:val="000000"/>
      <w:sz w:val="24"/>
      <w:szCs w:val="24"/>
      <w:u w:val="none"/>
    </w:rPr>
  </w:style>
  <w:style w:type="character" w:customStyle="1" w:styleId="15">
    <w:name w:val="10"/>
    <w:basedOn w:val="9"/>
    <w:qFormat/>
    <w:uiPriority w:val="0"/>
    <w:rPr>
      <w:rFonts w:hint="default" w:ascii="Times New Roman" w:hAnsi="Times New Roman" w:cs="Times New Roman"/>
    </w:rPr>
  </w:style>
  <w:style w:type="character" w:customStyle="1" w:styleId="16">
    <w:name w:val="15"/>
    <w:basedOn w:val="9"/>
    <w:qFormat/>
    <w:uiPriority w:val="0"/>
    <w:rPr>
      <w:rFonts w:hint="eastAsia" w:ascii="仿宋_GB2312" w:eastAsia="仿宋_GB2312" w:cs="仿宋_GB2312"/>
      <w:color w:val="000000"/>
      <w:sz w:val="24"/>
      <w:szCs w:val="24"/>
    </w:rPr>
  </w:style>
  <w:style w:type="character" w:customStyle="1" w:styleId="17">
    <w:name w:val="17"/>
    <w:basedOn w:val="9"/>
    <w:qFormat/>
    <w:uiPriority w:val="0"/>
    <w:rPr>
      <w:rFonts w:hint="eastAsia" w:ascii="仿宋_GB2312" w:eastAsia="仿宋_GB2312" w:cs="仿宋_GB2312"/>
      <w:color w:val="000000"/>
      <w:sz w:val="24"/>
      <w:szCs w:val="24"/>
    </w:rPr>
  </w:style>
  <w:style w:type="character" w:customStyle="1" w:styleId="18">
    <w:name w:val="16"/>
    <w:basedOn w:val="9"/>
    <w:qFormat/>
    <w:uiPriority w:val="0"/>
    <w:rPr>
      <w:rFonts w:hint="eastAsia" w:ascii="仿宋_GB2312" w:eastAsia="仿宋_GB2312" w:cs="仿宋_GB2312"/>
      <w:color w:val="000000"/>
      <w:sz w:val="24"/>
      <w:szCs w:val="24"/>
    </w:rPr>
  </w:style>
  <w:style w:type="character" w:customStyle="1" w:styleId="19">
    <w:name w:val="18"/>
    <w:basedOn w:val="9"/>
    <w:qFormat/>
    <w:uiPriority w:val="0"/>
    <w:rPr>
      <w:rFonts w:hint="default" w:ascii="Times New Roman" w:hAnsi="Times New Roman" w:cs="Times New Roman"/>
      <w:color w:val="000000"/>
      <w:sz w:val="24"/>
      <w:szCs w:val="24"/>
    </w:rPr>
  </w:style>
  <w:style w:type="character" w:customStyle="1" w:styleId="20">
    <w:name w:val="19"/>
    <w:basedOn w:val="9"/>
    <w:qFormat/>
    <w:uiPriority w:val="0"/>
    <w:rPr>
      <w:rFonts w:hint="default"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baixin</cp:lastModifiedBy>
  <dcterms:modified xsi:type="dcterms:W3CDTF">2023-05-06T09:11:35Z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BDC21B6357FB49B099B698AE3F688ECF_13</vt:lpwstr>
  </property>
</Properties>
</file>